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C9A2A" w14:textId="77777777" w:rsidR="006F44B2" w:rsidRPr="0028673B" w:rsidRDefault="006F44B2" w:rsidP="006F44B2">
      <w:pPr>
        <w:jc w:val="center"/>
        <w:rPr>
          <w:rFonts w:ascii="Times New Roman" w:hAnsi="Times New Roman" w:cs="Times New Roman"/>
          <w:sz w:val="24"/>
          <w:szCs w:val="24"/>
        </w:rPr>
      </w:pPr>
      <w:bookmarkStart w:id="0" w:name="_GoBack"/>
      <w:bookmarkEnd w:id="0"/>
      <w:r w:rsidRPr="0028673B">
        <w:rPr>
          <w:rFonts w:ascii="Times New Roman" w:hAnsi="Times New Roman" w:cs="Times New Roman"/>
          <w:noProof/>
          <w:sz w:val="24"/>
          <w:szCs w:val="24"/>
          <w:lang w:eastAsia="hr-HR"/>
        </w:rPr>
        <w:drawing>
          <wp:inline distT="0" distB="0" distL="0" distR="0" wp14:anchorId="35781F74" wp14:editId="5C5B7F2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8673B">
        <w:rPr>
          <w:rFonts w:ascii="Times New Roman" w:hAnsi="Times New Roman" w:cs="Times New Roman"/>
          <w:sz w:val="24"/>
          <w:szCs w:val="24"/>
        </w:rPr>
        <w:fldChar w:fldCharType="begin"/>
      </w:r>
      <w:r w:rsidRPr="0028673B">
        <w:rPr>
          <w:rFonts w:ascii="Times New Roman" w:hAnsi="Times New Roman" w:cs="Times New Roman"/>
          <w:sz w:val="24"/>
          <w:szCs w:val="24"/>
        </w:rPr>
        <w:instrText xml:space="preserve"> INCLUDEPICTURE "http://www.inet.hr/~box/images/grb-rh.gif" \* MERGEFORMATINET </w:instrText>
      </w:r>
      <w:r w:rsidRPr="0028673B">
        <w:rPr>
          <w:rFonts w:ascii="Times New Roman" w:hAnsi="Times New Roman" w:cs="Times New Roman"/>
          <w:sz w:val="24"/>
          <w:szCs w:val="24"/>
        </w:rPr>
        <w:fldChar w:fldCharType="end"/>
      </w:r>
    </w:p>
    <w:p w14:paraId="4AC311C7" w14:textId="77777777" w:rsidR="006F44B2" w:rsidRPr="0028673B" w:rsidRDefault="006F44B2" w:rsidP="006F44B2">
      <w:pPr>
        <w:spacing w:before="60" w:after="1680"/>
        <w:jc w:val="center"/>
        <w:rPr>
          <w:rFonts w:ascii="Times New Roman" w:hAnsi="Times New Roman" w:cs="Times New Roman"/>
          <w:sz w:val="24"/>
          <w:szCs w:val="24"/>
        </w:rPr>
      </w:pPr>
      <w:r w:rsidRPr="0028673B">
        <w:rPr>
          <w:rFonts w:ascii="Times New Roman" w:hAnsi="Times New Roman" w:cs="Times New Roman"/>
          <w:sz w:val="24"/>
          <w:szCs w:val="24"/>
        </w:rPr>
        <w:t>VLADA REPUBLIKE HRVATSKE</w:t>
      </w:r>
    </w:p>
    <w:p w14:paraId="388DD4F0" w14:textId="77777777" w:rsidR="006F44B2" w:rsidRPr="0028673B" w:rsidRDefault="006F44B2" w:rsidP="006F44B2">
      <w:pPr>
        <w:jc w:val="both"/>
        <w:rPr>
          <w:rFonts w:ascii="Times New Roman" w:hAnsi="Times New Roman" w:cs="Times New Roman"/>
          <w:sz w:val="24"/>
          <w:szCs w:val="24"/>
        </w:rPr>
      </w:pPr>
    </w:p>
    <w:p w14:paraId="342EC644" w14:textId="727E98FB" w:rsidR="006F44B2" w:rsidRPr="0028673B" w:rsidRDefault="00D97F34" w:rsidP="006F44B2">
      <w:pPr>
        <w:jc w:val="right"/>
        <w:rPr>
          <w:rFonts w:ascii="Times New Roman" w:hAnsi="Times New Roman" w:cs="Times New Roman"/>
          <w:sz w:val="24"/>
          <w:szCs w:val="24"/>
        </w:rPr>
      </w:pPr>
      <w:r>
        <w:rPr>
          <w:rFonts w:ascii="Times New Roman" w:hAnsi="Times New Roman" w:cs="Times New Roman"/>
          <w:sz w:val="24"/>
          <w:szCs w:val="24"/>
        </w:rPr>
        <w:t xml:space="preserve">Zagreb, 21. svibnja </w:t>
      </w:r>
      <w:r w:rsidR="006F44B2" w:rsidRPr="0028673B">
        <w:rPr>
          <w:rFonts w:ascii="Times New Roman" w:hAnsi="Times New Roman" w:cs="Times New Roman"/>
          <w:sz w:val="24"/>
          <w:szCs w:val="24"/>
        </w:rPr>
        <w:t>2019.</w:t>
      </w:r>
    </w:p>
    <w:p w14:paraId="0178F8B2" w14:textId="77777777" w:rsidR="006F44B2" w:rsidRPr="0028673B" w:rsidRDefault="006F44B2" w:rsidP="006F44B2">
      <w:pPr>
        <w:jc w:val="right"/>
        <w:rPr>
          <w:rFonts w:ascii="Times New Roman" w:hAnsi="Times New Roman" w:cs="Times New Roman"/>
          <w:sz w:val="24"/>
          <w:szCs w:val="24"/>
        </w:rPr>
      </w:pPr>
    </w:p>
    <w:p w14:paraId="18E97DE9" w14:textId="77777777" w:rsidR="006F44B2" w:rsidRPr="0028673B" w:rsidRDefault="006F44B2" w:rsidP="006F44B2">
      <w:pPr>
        <w:jc w:val="right"/>
        <w:rPr>
          <w:rFonts w:ascii="Times New Roman" w:hAnsi="Times New Roman" w:cs="Times New Roman"/>
          <w:sz w:val="24"/>
          <w:szCs w:val="24"/>
        </w:rPr>
      </w:pPr>
    </w:p>
    <w:p w14:paraId="509024CB" w14:textId="77777777" w:rsidR="006F44B2" w:rsidRPr="0028673B" w:rsidRDefault="006F44B2" w:rsidP="006F44B2">
      <w:pPr>
        <w:jc w:val="right"/>
        <w:rPr>
          <w:rFonts w:ascii="Times New Roman" w:hAnsi="Times New Roman" w:cs="Times New Roman"/>
          <w:sz w:val="24"/>
          <w:szCs w:val="24"/>
        </w:rPr>
      </w:pPr>
    </w:p>
    <w:p w14:paraId="44E05A39" w14:textId="77777777" w:rsidR="006F44B2" w:rsidRPr="0028673B" w:rsidRDefault="006F44B2" w:rsidP="006F44B2">
      <w:pPr>
        <w:jc w:val="both"/>
        <w:rPr>
          <w:rFonts w:ascii="Times New Roman" w:hAnsi="Times New Roman" w:cs="Times New Roman"/>
          <w:sz w:val="24"/>
          <w:szCs w:val="24"/>
        </w:rPr>
      </w:pPr>
      <w:r w:rsidRPr="0028673B">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F44B2" w:rsidRPr="0028673B" w14:paraId="665A0A32" w14:textId="77777777" w:rsidTr="00762E0F">
        <w:tc>
          <w:tcPr>
            <w:tcW w:w="1951" w:type="dxa"/>
          </w:tcPr>
          <w:p w14:paraId="6DF2101A" w14:textId="77777777" w:rsidR="006F44B2" w:rsidRPr="0028673B" w:rsidRDefault="006F44B2" w:rsidP="00762E0F">
            <w:pPr>
              <w:spacing w:line="360" w:lineRule="auto"/>
              <w:jc w:val="right"/>
              <w:rPr>
                <w:rFonts w:ascii="Times New Roman" w:hAnsi="Times New Roman" w:cs="Times New Roman"/>
                <w:sz w:val="24"/>
                <w:szCs w:val="24"/>
              </w:rPr>
            </w:pPr>
            <w:r w:rsidRPr="0028673B">
              <w:rPr>
                <w:rFonts w:ascii="Times New Roman" w:hAnsi="Times New Roman" w:cs="Times New Roman"/>
                <w:sz w:val="24"/>
                <w:szCs w:val="24"/>
              </w:rPr>
              <w:t xml:space="preserve"> </w:t>
            </w:r>
            <w:r w:rsidRPr="0028673B">
              <w:rPr>
                <w:rFonts w:ascii="Times New Roman" w:hAnsi="Times New Roman" w:cs="Times New Roman"/>
                <w:b/>
                <w:smallCaps/>
                <w:sz w:val="24"/>
                <w:szCs w:val="24"/>
              </w:rPr>
              <w:t>Predlagatelj</w:t>
            </w:r>
            <w:r w:rsidRPr="0028673B">
              <w:rPr>
                <w:rFonts w:ascii="Times New Roman" w:hAnsi="Times New Roman" w:cs="Times New Roman"/>
                <w:b/>
                <w:sz w:val="24"/>
                <w:szCs w:val="24"/>
              </w:rPr>
              <w:t>:</w:t>
            </w:r>
          </w:p>
        </w:tc>
        <w:tc>
          <w:tcPr>
            <w:tcW w:w="7229" w:type="dxa"/>
          </w:tcPr>
          <w:p w14:paraId="7A6095A6" w14:textId="77777777" w:rsidR="006F44B2" w:rsidRPr="0028673B" w:rsidRDefault="006F44B2" w:rsidP="00762E0F">
            <w:pPr>
              <w:spacing w:line="360" w:lineRule="auto"/>
              <w:rPr>
                <w:rFonts w:ascii="Times New Roman" w:hAnsi="Times New Roman" w:cs="Times New Roman"/>
                <w:sz w:val="24"/>
                <w:szCs w:val="24"/>
              </w:rPr>
            </w:pPr>
            <w:r w:rsidRPr="0028673B">
              <w:rPr>
                <w:rFonts w:ascii="Times New Roman" w:hAnsi="Times New Roman" w:cs="Times New Roman"/>
                <w:sz w:val="24"/>
                <w:szCs w:val="24"/>
              </w:rPr>
              <w:t>Ministarstvo rada i mirovinskoga sustava</w:t>
            </w:r>
          </w:p>
        </w:tc>
      </w:tr>
    </w:tbl>
    <w:p w14:paraId="27461AF9" w14:textId="77777777" w:rsidR="006F44B2" w:rsidRPr="0028673B" w:rsidRDefault="006F44B2" w:rsidP="006F44B2">
      <w:pPr>
        <w:jc w:val="both"/>
        <w:rPr>
          <w:rFonts w:ascii="Times New Roman" w:hAnsi="Times New Roman" w:cs="Times New Roman"/>
          <w:sz w:val="24"/>
          <w:szCs w:val="24"/>
        </w:rPr>
      </w:pPr>
      <w:r w:rsidRPr="0028673B">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F44B2" w:rsidRPr="0028673B" w14:paraId="0BD8BED7" w14:textId="77777777" w:rsidTr="00762E0F">
        <w:tc>
          <w:tcPr>
            <w:tcW w:w="1951" w:type="dxa"/>
          </w:tcPr>
          <w:p w14:paraId="47859122" w14:textId="77777777" w:rsidR="006F44B2" w:rsidRPr="0028673B" w:rsidRDefault="006F44B2" w:rsidP="00762E0F">
            <w:pPr>
              <w:spacing w:line="360" w:lineRule="auto"/>
              <w:jc w:val="right"/>
              <w:rPr>
                <w:rFonts w:ascii="Times New Roman" w:hAnsi="Times New Roman" w:cs="Times New Roman"/>
                <w:sz w:val="24"/>
                <w:szCs w:val="24"/>
              </w:rPr>
            </w:pPr>
            <w:r w:rsidRPr="0028673B">
              <w:rPr>
                <w:rFonts w:ascii="Times New Roman" w:hAnsi="Times New Roman" w:cs="Times New Roman"/>
                <w:b/>
                <w:smallCaps/>
                <w:sz w:val="24"/>
                <w:szCs w:val="24"/>
              </w:rPr>
              <w:t>Predmet</w:t>
            </w:r>
            <w:r w:rsidRPr="0028673B">
              <w:rPr>
                <w:rFonts w:ascii="Times New Roman" w:hAnsi="Times New Roman" w:cs="Times New Roman"/>
                <w:b/>
                <w:sz w:val="24"/>
                <w:szCs w:val="24"/>
              </w:rPr>
              <w:t>:</w:t>
            </w:r>
          </w:p>
        </w:tc>
        <w:tc>
          <w:tcPr>
            <w:tcW w:w="7229" w:type="dxa"/>
          </w:tcPr>
          <w:p w14:paraId="6A1D948C" w14:textId="090ADF84" w:rsidR="006F44B2" w:rsidRPr="0028673B" w:rsidRDefault="0028673B" w:rsidP="0028673B">
            <w:pPr>
              <w:spacing w:line="360" w:lineRule="auto"/>
              <w:rPr>
                <w:rFonts w:ascii="Times New Roman" w:hAnsi="Times New Roman" w:cs="Times New Roman"/>
                <w:sz w:val="24"/>
                <w:szCs w:val="24"/>
              </w:rPr>
            </w:pPr>
            <w:r>
              <w:rPr>
                <w:rFonts w:ascii="Times New Roman" w:hAnsi="Times New Roman" w:cs="Times New Roman"/>
                <w:sz w:val="24"/>
                <w:szCs w:val="24"/>
              </w:rPr>
              <w:t>Prijedlog 13. izvješća</w:t>
            </w:r>
            <w:r w:rsidRPr="0028673B">
              <w:rPr>
                <w:rFonts w:ascii="Times New Roman" w:hAnsi="Times New Roman" w:cs="Times New Roman"/>
                <w:sz w:val="24"/>
                <w:szCs w:val="24"/>
              </w:rPr>
              <w:t xml:space="preserve"> Republike Hrvatske o primjeni Europske soc</w:t>
            </w:r>
            <w:r>
              <w:rPr>
                <w:rFonts w:ascii="Times New Roman" w:hAnsi="Times New Roman" w:cs="Times New Roman"/>
                <w:sz w:val="24"/>
                <w:szCs w:val="24"/>
              </w:rPr>
              <w:t xml:space="preserve">ijalne povelje za razdoblje od </w:t>
            </w:r>
            <w:r w:rsidRPr="0028673B">
              <w:rPr>
                <w:rFonts w:ascii="Times New Roman" w:hAnsi="Times New Roman" w:cs="Times New Roman"/>
                <w:sz w:val="24"/>
                <w:szCs w:val="24"/>
              </w:rPr>
              <w:t>1. siječnja 2015. do</w:t>
            </w:r>
            <w:r w:rsidR="004C5C24">
              <w:rPr>
                <w:rFonts w:ascii="Times New Roman" w:hAnsi="Times New Roman" w:cs="Times New Roman"/>
                <w:sz w:val="24"/>
                <w:szCs w:val="24"/>
              </w:rPr>
              <w:t xml:space="preserve"> 31. prosinca 2018. (članci 1. i </w:t>
            </w:r>
            <w:r w:rsidRPr="0028673B">
              <w:rPr>
                <w:rFonts w:ascii="Times New Roman" w:hAnsi="Times New Roman" w:cs="Times New Roman"/>
                <w:sz w:val="24"/>
                <w:szCs w:val="24"/>
              </w:rPr>
              <w:t>9.</w:t>
            </w:r>
            <w:r w:rsidR="004C5C24">
              <w:rPr>
                <w:rFonts w:ascii="Times New Roman" w:hAnsi="Times New Roman" w:cs="Times New Roman"/>
                <w:sz w:val="24"/>
                <w:szCs w:val="24"/>
              </w:rPr>
              <w:t>,</w:t>
            </w:r>
            <w:r w:rsidRPr="0028673B">
              <w:rPr>
                <w:rFonts w:ascii="Times New Roman" w:hAnsi="Times New Roman" w:cs="Times New Roman"/>
                <w:sz w:val="24"/>
                <w:szCs w:val="24"/>
              </w:rPr>
              <w:t xml:space="preserve"> te čl. 1. Dodatnog protokola)</w:t>
            </w:r>
          </w:p>
        </w:tc>
      </w:tr>
    </w:tbl>
    <w:p w14:paraId="151DFAE0" w14:textId="77777777" w:rsidR="006F44B2" w:rsidRPr="0028673B" w:rsidRDefault="006F44B2" w:rsidP="006F44B2">
      <w:pPr>
        <w:jc w:val="both"/>
        <w:rPr>
          <w:rFonts w:ascii="Times New Roman" w:hAnsi="Times New Roman" w:cs="Times New Roman"/>
          <w:sz w:val="24"/>
          <w:szCs w:val="24"/>
        </w:rPr>
      </w:pPr>
      <w:r w:rsidRPr="0028673B">
        <w:rPr>
          <w:rFonts w:ascii="Times New Roman" w:hAnsi="Times New Roman" w:cs="Times New Roman"/>
          <w:sz w:val="24"/>
          <w:szCs w:val="24"/>
        </w:rPr>
        <w:t>__________________________________________________________________________</w:t>
      </w:r>
    </w:p>
    <w:p w14:paraId="3A2E22C4" w14:textId="77777777" w:rsidR="006F44B2" w:rsidRPr="0028673B" w:rsidRDefault="006F44B2" w:rsidP="006F44B2">
      <w:pPr>
        <w:jc w:val="both"/>
        <w:rPr>
          <w:rFonts w:ascii="Times New Roman" w:hAnsi="Times New Roman" w:cs="Times New Roman"/>
          <w:sz w:val="24"/>
          <w:szCs w:val="24"/>
        </w:rPr>
      </w:pPr>
    </w:p>
    <w:p w14:paraId="16F8864F" w14:textId="77777777" w:rsidR="006F44B2" w:rsidRPr="0028673B" w:rsidRDefault="006F44B2" w:rsidP="006F44B2">
      <w:pPr>
        <w:jc w:val="both"/>
        <w:rPr>
          <w:rFonts w:ascii="Times New Roman" w:hAnsi="Times New Roman" w:cs="Times New Roman"/>
          <w:sz w:val="24"/>
          <w:szCs w:val="24"/>
        </w:rPr>
      </w:pPr>
    </w:p>
    <w:p w14:paraId="574534A7" w14:textId="77777777" w:rsidR="006F44B2" w:rsidRPr="0028673B" w:rsidRDefault="006F44B2" w:rsidP="006F44B2">
      <w:pPr>
        <w:jc w:val="both"/>
        <w:rPr>
          <w:rFonts w:ascii="Times New Roman" w:hAnsi="Times New Roman" w:cs="Times New Roman"/>
          <w:sz w:val="24"/>
          <w:szCs w:val="24"/>
        </w:rPr>
      </w:pPr>
    </w:p>
    <w:p w14:paraId="1501CE1A" w14:textId="77777777" w:rsidR="006F44B2" w:rsidRPr="0028673B" w:rsidRDefault="006F44B2" w:rsidP="006F44B2">
      <w:pPr>
        <w:jc w:val="both"/>
        <w:rPr>
          <w:rFonts w:ascii="Times New Roman" w:hAnsi="Times New Roman" w:cs="Times New Roman"/>
          <w:sz w:val="24"/>
          <w:szCs w:val="24"/>
        </w:rPr>
      </w:pPr>
    </w:p>
    <w:p w14:paraId="014C7059" w14:textId="77777777" w:rsidR="006F44B2" w:rsidRPr="0028673B" w:rsidRDefault="006F44B2" w:rsidP="006F44B2">
      <w:pPr>
        <w:jc w:val="both"/>
        <w:rPr>
          <w:rFonts w:ascii="Times New Roman" w:hAnsi="Times New Roman" w:cs="Times New Roman"/>
          <w:sz w:val="24"/>
          <w:szCs w:val="24"/>
        </w:rPr>
      </w:pPr>
    </w:p>
    <w:p w14:paraId="6C7EC2F2" w14:textId="77777777" w:rsidR="006F44B2" w:rsidRPr="0028673B" w:rsidRDefault="006F44B2" w:rsidP="006F44B2">
      <w:pPr>
        <w:pStyle w:val="Header"/>
        <w:rPr>
          <w:rFonts w:ascii="Times New Roman" w:hAnsi="Times New Roman" w:cs="Times New Roman"/>
          <w:sz w:val="24"/>
          <w:szCs w:val="24"/>
        </w:rPr>
      </w:pPr>
    </w:p>
    <w:p w14:paraId="5609BC18" w14:textId="77777777" w:rsidR="006F44B2" w:rsidRPr="0028673B" w:rsidRDefault="006F44B2" w:rsidP="006F44B2">
      <w:pPr>
        <w:rPr>
          <w:rFonts w:ascii="Times New Roman" w:hAnsi="Times New Roman" w:cs="Times New Roman"/>
          <w:sz w:val="24"/>
          <w:szCs w:val="24"/>
        </w:rPr>
      </w:pPr>
    </w:p>
    <w:p w14:paraId="63867976" w14:textId="77777777" w:rsidR="006F44B2" w:rsidRPr="0028673B" w:rsidRDefault="006F44B2" w:rsidP="006F44B2">
      <w:pPr>
        <w:rPr>
          <w:rFonts w:ascii="Times New Roman" w:hAnsi="Times New Roman" w:cs="Times New Roman"/>
          <w:sz w:val="24"/>
          <w:szCs w:val="24"/>
        </w:rPr>
      </w:pPr>
    </w:p>
    <w:p w14:paraId="55D6FC5C" w14:textId="12A46EE9" w:rsidR="006F44B2" w:rsidRPr="0028673B" w:rsidRDefault="006F44B2" w:rsidP="0028673B">
      <w:pPr>
        <w:pStyle w:val="Footer"/>
        <w:pBdr>
          <w:top w:val="single" w:sz="4" w:space="1" w:color="404040" w:themeColor="text1" w:themeTint="BF"/>
        </w:pBdr>
        <w:jc w:val="center"/>
        <w:rPr>
          <w:rFonts w:ascii="Times New Roman" w:hAnsi="Times New Roman" w:cs="Times New Roman"/>
          <w:color w:val="404040" w:themeColor="text1" w:themeTint="BF"/>
          <w:spacing w:val="20"/>
          <w:sz w:val="24"/>
          <w:szCs w:val="24"/>
        </w:rPr>
      </w:pPr>
      <w:r w:rsidRPr="0028673B">
        <w:rPr>
          <w:rFonts w:ascii="Times New Roman" w:hAnsi="Times New Roman" w:cs="Times New Roman"/>
          <w:color w:val="404040" w:themeColor="text1" w:themeTint="BF"/>
          <w:spacing w:val="20"/>
          <w:sz w:val="24"/>
          <w:szCs w:val="24"/>
        </w:rPr>
        <w:t>Banski dvori | Trg Sv. Marka 2  | 10000 Zagreb | tel. 01 4569 222 | vlada.gov.hr</w:t>
      </w:r>
    </w:p>
    <w:p w14:paraId="23B411DF" w14:textId="373C049E" w:rsidR="00C11B70" w:rsidRDefault="00DC1798" w:rsidP="006F44B2">
      <w:pPr>
        <w:jc w:val="righ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PRIJEDLOG</w:t>
      </w:r>
    </w:p>
    <w:p w14:paraId="7C092328" w14:textId="10CA72F9" w:rsidR="00717297" w:rsidRDefault="00717297" w:rsidP="00717297">
      <w:pPr>
        <w:jc w:val="center"/>
        <w:textAlignment w:val="top"/>
        <w:rPr>
          <w:rFonts w:ascii="Times New Roman" w:eastAsia="Times New Roman" w:hAnsi="Times New Roman" w:cs="Times New Roman"/>
          <w:color w:val="000000"/>
          <w:sz w:val="24"/>
          <w:szCs w:val="24"/>
          <w:lang w:eastAsia="hr-HR"/>
        </w:rPr>
      </w:pPr>
    </w:p>
    <w:p w14:paraId="41A967F0" w14:textId="77777777" w:rsidR="00D97F34" w:rsidRPr="00032601" w:rsidRDefault="00D97F34" w:rsidP="00717297">
      <w:pPr>
        <w:jc w:val="center"/>
        <w:textAlignment w:val="top"/>
        <w:rPr>
          <w:rFonts w:ascii="Times New Roman" w:eastAsia="Times New Roman" w:hAnsi="Times New Roman" w:cs="Times New Roman"/>
          <w:color w:val="000000"/>
          <w:sz w:val="24"/>
          <w:szCs w:val="24"/>
          <w:lang w:eastAsia="hr-HR"/>
        </w:rPr>
      </w:pPr>
    </w:p>
    <w:p w14:paraId="0596A57A" w14:textId="77777777" w:rsidR="00717297" w:rsidRPr="00032601" w:rsidRDefault="00717297" w:rsidP="00717297">
      <w:pPr>
        <w:jc w:val="center"/>
        <w:textAlignment w:val="top"/>
        <w:rPr>
          <w:rFonts w:ascii="Times New Roman" w:eastAsia="Times New Roman" w:hAnsi="Times New Roman" w:cs="Times New Roman"/>
          <w:color w:val="000000"/>
          <w:sz w:val="24"/>
          <w:szCs w:val="24"/>
          <w:lang w:eastAsia="hr-HR"/>
        </w:rPr>
      </w:pPr>
    </w:p>
    <w:p w14:paraId="7F56FB2E" w14:textId="77777777" w:rsidR="00717297" w:rsidRPr="00032601" w:rsidRDefault="00717297" w:rsidP="00717297">
      <w:pPr>
        <w:jc w:val="center"/>
        <w:textAlignment w:val="top"/>
        <w:rPr>
          <w:rFonts w:ascii="Times New Roman" w:eastAsia="Times New Roman" w:hAnsi="Times New Roman" w:cs="Times New Roman"/>
          <w:color w:val="000000"/>
          <w:sz w:val="24"/>
          <w:szCs w:val="24"/>
          <w:lang w:eastAsia="hr-HR"/>
        </w:rPr>
      </w:pPr>
    </w:p>
    <w:p w14:paraId="46EF06F3" w14:textId="77777777" w:rsidR="00717297" w:rsidRPr="00032601" w:rsidRDefault="00717297" w:rsidP="00717297">
      <w:pPr>
        <w:textAlignment w:val="top"/>
        <w:rPr>
          <w:rFonts w:ascii="Times New Roman" w:eastAsia="Times New Roman" w:hAnsi="Times New Roman" w:cs="Times New Roman"/>
          <w:color w:val="000000"/>
          <w:sz w:val="24"/>
          <w:szCs w:val="24"/>
          <w:lang w:eastAsia="hr-HR"/>
        </w:rPr>
      </w:pPr>
    </w:p>
    <w:p w14:paraId="5AEA8034" w14:textId="77777777" w:rsidR="00717297" w:rsidRPr="00032601" w:rsidRDefault="00717297" w:rsidP="00717297">
      <w:pPr>
        <w:jc w:val="center"/>
        <w:textAlignment w:val="top"/>
        <w:rPr>
          <w:rFonts w:ascii="Times New Roman" w:eastAsia="Times New Roman" w:hAnsi="Times New Roman" w:cs="Times New Roman"/>
          <w:b/>
          <w:sz w:val="24"/>
          <w:szCs w:val="24"/>
          <w:lang w:eastAsia="hr-HR"/>
        </w:rPr>
      </w:pPr>
      <w:r w:rsidRPr="00032601">
        <w:rPr>
          <w:rFonts w:ascii="Times New Roman" w:eastAsia="Times New Roman" w:hAnsi="Times New Roman" w:cs="Times New Roman"/>
          <w:b/>
          <w:sz w:val="24"/>
          <w:szCs w:val="24"/>
          <w:lang w:eastAsia="hr-HR"/>
        </w:rPr>
        <w:t xml:space="preserve"> </w:t>
      </w:r>
    </w:p>
    <w:p w14:paraId="71452241" w14:textId="77777777" w:rsidR="00717297" w:rsidRPr="00032601" w:rsidRDefault="00717297" w:rsidP="00717297">
      <w:pPr>
        <w:textAlignment w:val="top"/>
        <w:rPr>
          <w:rFonts w:ascii="Times New Roman" w:eastAsia="Times New Roman" w:hAnsi="Times New Roman" w:cs="Times New Roman"/>
          <w:color w:val="000000"/>
          <w:sz w:val="24"/>
          <w:szCs w:val="24"/>
          <w:lang w:eastAsia="hr-HR"/>
        </w:rPr>
      </w:pPr>
    </w:p>
    <w:p w14:paraId="04400FE1" w14:textId="77777777" w:rsidR="00717297" w:rsidRPr="00032601" w:rsidRDefault="00717297" w:rsidP="00E01378">
      <w:pPr>
        <w:spacing w:after="0"/>
        <w:jc w:val="center"/>
        <w:textAlignment w:val="top"/>
        <w:rPr>
          <w:rFonts w:ascii="Times New Roman" w:eastAsia="Times New Roman" w:hAnsi="Times New Roman" w:cs="Times New Roman"/>
          <w:b/>
          <w:color w:val="000000"/>
          <w:sz w:val="24"/>
          <w:szCs w:val="24"/>
          <w:lang w:eastAsia="hr-HR"/>
        </w:rPr>
      </w:pPr>
    </w:p>
    <w:p w14:paraId="28ADCC62" w14:textId="77777777" w:rsidR="00E01378" w:rsidRDefault="00717297" w:rsidP="00E01378">
      <w:pPr>
        <w:spacing w:after="0"/>
        <w:jc w:val="center"/>
        <w:textAlignment w:val="top"/>
        <w:rPr>
          <w:rFonts w:ascii="Times New Roman" w:eastAsia="Times New Roman" w:hAnsi="Times New Roman" w:cs="Times New Roman"/>
          <w:b/>
          <w:color w:val="000000"/>
          <w:sz w:val="24"/>
          <w:szCs w:val="24"/>
          <w:lang w:eastAsia="hr-HR"/>
        </w:rPr>
      </w:pPr>
      <w:r w:rsidRPr="00032601">
        <w:rPr>
          <w:rFonts w:ascii="Times New Roman" w:eastAsia="Times New Roman" w:hAnsi="Times New Roman" w:cs="Times New Roman"/>
          <w:b/>
          <w:color w:val="000000"/>
          <w:sz w:val="24"/>
          <w:szCs w:val="24"/>
          <w:lang w:eastAsia="hr-HR"/>
        </w:rPr>
        <w:t xml:space="preserve">13. izvješće Republike Hrvatske o primjeni Europske socijalne povelje za razdoblje od </w:t>
      </w:r>
    </w:p>
    <w:p w14:paraId="2E86946F" w14:textId="65E508D2" w:rsidR="00717297" w:rsidRPr="00032601" w:rsidRDefault="00717297" w:rsidP="00E01378">
      <w:pPr>
        <w:spacing w:after="0"/>
        <w:jc w:val="center"/>
        <w:textAlignment w:val="top"/>
        <w:rPr>
          <w:rFonts w:ascii="Times New Roman" w:eastAsia="Times New Roman" w:hAnsi="Times New Roman" w:cs="Times New Roman"/>
          <w:b/>
          <w:sz w:val="24"/>
          <w:szCs w:val="24"/>
          <w:lang w:eastAsia="hr-HR"/>
        </w:rPr>
      </w:pPr>
      <w:r w:rsidRPr="00032601">
        <w:rPr>
          <w:rFonts w:ascii="Times New Roman" w:eastAsia="Times New Roman" w:hAnsi="Times New Roman" w:cs="Times New Roman"/>
          <w:b/>
          <w:color w:val="000000"/>
          <w:sz w:val="24"/>
          <w:szCs w:val="24"/>
          <w:lang w:eastAsia="hr-HR"/>
        </w:rPr>
        <w:t>1.</w:t>
      </w:r>
      <w:r w:rsidR="009B71C1">
        <w:rPr>
          <w:rFonts w:ascii="Times New Roman" w:eastAsia="Times New Roman" w:hAnsi="Times New Roman" w:cs="Times New Roman"/>
          <w:b/>
          <w:color w:val="000000"/>
          <w:sz w:val="24"/>
          <w:szCs w:val="24"/>
          <w:lang w:eastAsia="hr-HR"/>
        </w:rPr>
        <w:t xml:space="preserve"> </w:t>
      </w:r>
      <w:r w:rsidRPr="00032601">
        <w:rPr>
          <w:rFonts w:ascii="Times New Roman" w:eastAsia="Times New Roman" w:hAnsi="Times New Roman" w:cs="Times New Roman"/>
          <w:b/>
          <w:color w:val="000000"/>
          <w:sz w:val="24"/>
          <w:szCs w:val="24"/>
          <w:lang w:eastAsia="hr-HR"/>
        </w:rPr>
        <w:t>siječnja 2015. do 31. prosinca</w:t>
      </w:r>
      <w:r w:rsidRPr="00032601">
        <w:rPr>
          <w:rFonts w:ascii="Times New Roman" w:eastAsia="Times New Roman" w:hAnsi="Times New Roman" w:cs="Times New Roman"/>
          <w:b/>
          <w:sz w:val="24"/>
          <w:szCs w:val="24"/>
          <w:lang w:eastAsia="hr-HR"/>
        </w:rPr>
        <w:t xml:space="preserve"> 2018. </w:t>
      </w:r>
      <w:r w:rsidR="00C7066D">
        <w:rPr>
          <w:rFonts w:ascii="Times New Roman" w:eastAsia="Times New Roman" w:hAnsi="Times New Roman" w:cs="Times New Roman"/>
          <w:b/>
          <w:color w:val="000000"/>
          <w:sz w:val="24"/>
          <w:szCs w:val="24"/>
          <w:lang w:eastAsia="hr-HR"/>
        </w:rPr>
        <w:t>(članci 1. i</w:t>
      </w:r>
      <w:r w:rsidR="009B71C1">
        <w:rPr>
          <w:rFonts w:ascii="Times New Roman" w:eastAsia="Times New Roman" w:hAnsi="Times New Roman" w:cs="Times New Roman"/>
          <w:b/>
          <w:color w:val="000000"/>
          <w:sz w:val="24"/>
          <w:szCs w:val="24"/>
          <w:lang w:eastAsia="hr-HR"/>
        </w:rPr>
        <w:t xml:space="preserve"> 9.</w:t>
      </w:r>
      <w:r w:rsidR="00C7066D">
        <w:rPr>
          <w:rFonts w:ascii="Times New Roman" w:eastAsia="Times New Roman" w:hAnsi="Times New Roman" w:cs="Times New Roman"/>
          <w:b/>
          <w:color w:val="000000"/>
          <w:sz w:val="24"/>
          <w:szCs w:val="24"/>
          <w:lang w:eastAsia="hr-HR"/>
        </w:rPr>
        <w:t xml:space="preserve">, </w:t>
      </w:r>
      <w:r w:rsidRPr="00032601">
        <w:rPr>
          <w:rFonts w:ascii="Times New Roman" w:eastAsia="Times New Roman" w:hAnsi="Times New Roman" w:cs="Times New Roman"/>
          <w:b/>
          <w:color w:val="000000"/>
          <w:sz w:val="24"/>
          <w:szCs w:val="24"/>
          <w:lang w:eastAsia="hr-HR"/>
        </w:rPr>
        <w:t>te čl. 1. Dodatnog protokola)</w:t>
      </w:r>
      <w:r w:rsidRPr="00032601">
        <w:rPr>
          <w:rFonts w:ascii="Times New Roman" w:eastAsia="Times New Roman" w:hAnsi="Times New Roman" w:cs="Times New Roman"/>
          <w:b/>
          <w:sz w:val="24"/>
          <w:szCs w:val="24"/>
          <w:lang w:eastAsia="hr-HR"/>
        </w:rPr>
        <w:t xml:space="preserve"> </w:t>
      </w:r>
    </w:p>
    <w:p w14:paraId="7BF92F14" w14:textId="77777777" w:rsidR="00717297" w:rsidRPr="00032601" w:rsidRDefault="00717297" w:rsidP="00E01378">
      <w:pPr>
        <w:spacing w:after="0"/>
        <w:jc w:val="center"/>
        <w:rPr>
          <w:rFonts w:ascii="Times New Roman" w:eastAsia="Times New Roman" w:hAnsi="Times New Roman" w:cs="Times New Roman"/>
          <w:sz w:val="24"/>
          <w:szCs w:val="24"/>
          <w:lang w:bidi="en-US"/>
        </w:rPr>
      </w:pPr>
    </w:p>
    <w:p w14:paraId="218FFA6B" w14:textId="77777777" w:rsidR="00717297" w:rsidRPr="00032601" w:rsidRDefault="00717297" w:rsidP="00717297">
      <w:pPr>
        <w:jc w:val="center"/>
        <w:rPr>
          <w:rFonts w:ascii="Times New Roman" w:eastAsia="Times New Roman" w:hAnsi="Times New Roman" w:cs="Times New Roman"/>
          <w:sz w:val="24"/>
          <w:szCs w:val="24"/>
          <w:lang w:bidi="en-US"/>
        </w:rPr>
      </w:pPr>
    </w:p>
    <w:p w14:paraId="2B86A0EE" w14:textId="77777777" w:rsidR="00717297" w:rsidRPr="00032601" w:rsidRDefault="00717297" w:rsidP="00717297">
      <w:pPr>
        <w:jc w:val="center"/>
        <w:rPr>
          <w:rFonts w:ascii="Times New Roman" w:eastAsia="Times New Roman" w:hAnsi="Times New Roman" w:cs="Times New Roman"/>
          <w:sz w:val="24"/>
          <w:szCs w:val="24"/>
          <w:lang w:bidi="en-US"/>
        </w:rPr>
      </w:pPr>
    </w:p>
    <w:p w14:paraId="66D89DEE" w14:textId="77777777" w:rsidR="00717297" w:rsidRPr="00032601" w:rsidRDefault="00717297" w:rsidP="00717297">
      <w:pPr>
        <w:jc w:val="center"/>
        <w:rPr>
          <w:rFonts w:ascii="Times New Roman" w:eastAsia="Times New Roman" w:hAnsi="Times New Roman" w:cs="Times New Roman"/>
          <w:sz w:val="24"/>
          <w:szCs w:val="24"/>
          <w:lang w:bidi="en-US"/>
        </w:rPr>
      </w:pPr>
    </w:p>
    <w:p w14:paraId="1F2F9AA4" w14:textId="77777777" w:rsidR="00717297" w:rsidRPr="00032601" w:rsidRDefault="00717297" w:rsidP="00717297">
      <w:pPr>
        <w:jc w:val="center"/>
        <w:rPr>
          <w:rFonts w:ascii="Times New Roman" w:eastAsia="Times New Roman" w:hAnsi="Times New Roman" w:cs="Times New Roman"/>
          <w:sz w:val="24"/>
          <w:szCs w:val="24"/>
          <w:lang w:bidi="en-US"/>
        </w:rPr>
      </w:pPr>
    </w:p>
    <w:p w14:paraId="004C3DA1" w14:textId="77777777" w:rsidR="00717297" w:rsidRPr="00032601" w:rsidRDefault="00717297" w:rsidP="00717297">
      <w:pPr>
        <w:jc w:val="center"/>
        <w:rPr>
          <w:rFonts w:ascii="Times New Roman" w:eastAsia="Times New Roman" w:hAnsi="Times New Roman" w:cs="Times New Roman"/>
          <w:sz w:val="24"/>
          <w:szCs w:val="24"/>
          <w:lang w:bidi="en-US"/>
        </w:rPr>
      </w:pPr>
    </w:p>
    <w:p w14:paraId="07E4F7DF" w14:textId="77777777" w:rsidR="00717297" w:rsidRPr="00032601" w:rsidRDefault="00717297" w:rsidP="00717297">
      <w:pPr>
        <w:jc w:val="center"/>
        <w:rPr>
          <w:rFonts w:ascii="Times New Roman" w:eastAsia="Times New Roman" w:hAnsi="Times New Roman" w:cs="Times New Roman"/>
          <w:sz w:val="24"/>
          <w:szCs w:val="24"/>
          <w:lang w:bidi="en-US"/>
        </w:rPr>
      </w:pPr>
    </w:p>
    <w:p w14:paraId="7605EA32" w14:textId="77777777" w:rsidR="00717297" w:rsidRPr="00032601" w:rsidRDefault="00717297" w:rsidP="00717297">
      <w:pPr>
        <w:jc w:val="center"/>
        <w:rPr>
          <w:rFonts w:ascii="Times New Roman" w:eastAsia="Times New Roman" w:hAnsi="Times New Roman" w:cs="Times New Roman"/>
          <w:sz w:val="24"/>
          <w:szCs w:val="24"/>
          <w:lang w:bidi="en-US"/>
        </w:rPr>
      </w:pPr>
    </w:p>
    <w:p w14:paraId="5BF6739E" w14:textId="77777777" w:rsidR="00717297" w:rsidRPr="00032601" w:rsidRDefault="00717297" w:rsidP="00717297">
      <w:pPr>
        <w:jc w:val="center"/>
        <w:rPr>
          <w:rFonts w:ascii="Times New Roman" w:eastAsia="Times New Roman" w:hAnsi="Times New Roman" w:cs="Times New Roman"/>
          <w:sz w:val="24"/>
          <w:szCs w:val="24"/>
          <w:lang w:bidi="en-US"/>
        </w:rPr>
      </w:pPr>
    </w:p>
    <w:p w14:paraId="18BE61DF" w14:textId="77777777" w:rsidR="00717297" w:rsidRPr="00032601" w:rsidRDefault="00717297" w:rsidP="00717297">
      <w:pPr>
        <w:jc w:val="center"/>
        <w:rPr>
          <w:rFonts w:ascii="Times New Roman" w:eastAsia="Times New Roman" w:hAnsi="Times New Roman" w:cs="Times New Roman"/>
          <w:sz w:val="24"/>
          <w:szCs w:val="24"/>
          <w:lang w:bidi="en-US"/>
        </w:rPr>
      </w:pPr>
    </w:p>
    <w:p w14:paraId="5ABD69F3" w14:textId="77777777" w:rsidR="00717297" w:rsidRPr="00032601" w:rsidRDefault="00717297" w:rsidP="00717297">
      <w:pPr>
        <w:jc w:val="center"/>
        <w:rPr>
          <w:rFonts w:ascii="Times New Roman" w:eastAsia="Times New Roman" w:hAnsi="Times New Roman" w:cs="Times New Roman"/>
          <w:sz w:val="24"/>
          <w:szCs w:val="24"/>
          <w:lang w:bidi="en-US"/>
        </w:rPr>
      </w:pPr>
    </w:p>
    <w:p w14:paraId="2F966320" w14:textId="77777777" w:rsidR="00717297" w:rsidRPr="00032601" w:rsidRDefault="00717297" w:rsidP="00717297">
      <w:pPr>
        <w:jc w:val="center"/>
        <w:rPr>
          <w:rFonts w:ascii="Times New Roman" w:eastAsia="Times New Roman" w:hAnsi="Times New Roman" w:cs="Times New Roman"/>
          <w:sz w:val="24"/>
          <w:szCs w:val="24"/>
          <w:lang w:bidi="en-US"/>
        </w:rPr>
      </w:pPr>
    </w:p>
    <w:p w14:paraId="37657FEB" w14:textId="77777777" w:rsidR="00717297" w:rsidRPr="00032601" w:rsidRDefault="00717297" w:rsidP="00717297">
      <w:pPr>
        <w:jc w:val="center"/>
        <w:rPr>
          <w:rFonts w:ascii="Times New Roman" w:eastAsia="Times New Roman" w:hAnsi="Times New Roman" w:cs="Times New Roman"/>
          <w:sz w:val="24"/>
          <w:szCs w:val="24"/>
          <w:lang w:bidi="en-US"/>
        </w:rPr>
      </w:pPr>
    </w:p>
    <w:p w14:paraId="7A1F78C0" w14:textId="77777777" w:rsidR="00F571E5" w:rsidRDefault="00F571E5" w:rsidP="00717297">
      <w:pPr>
        <w:jc w:val="center"/>
        <w:rPr>
          <w:rFonts w:ascii="Times New Roman" w:eastAsia="Times New Roman" w:hAnsi="Times New Roman" w:cs="Times New Roman"/>
          <w:sz w:val="24"/>
          <w:szCs w:val="24"/>
          <w:lang w:bidi="en-US"/>
        </w:rPr>
      </w:pPr>
    </w:p>
    <w:p w14:paraId="1E0B24BC" w14:textId="77777777" w:rsidR="00F571E5" w:rsidRDefault="00F571E5" w:rsidP="00717297">
      <w:pPr>
        <w:jc w:val="center"/>
        <w:rPr>
          <w:rFonts w:ascii="Times New Roman" w:eastAsia="Times New Roman" w:hAnsi="Times New Roman" w:cs="Times New Roman"/>
          <w:sz w:val="24"/>
          <w:szCs w:val="24"/>
          <w:lang w:bidi="en-US"/>
        </w:rPr>
      </w:pPr>
    </w:p>
    <w:p w14:paraId="567C6105" w14:textId="77777777" w:rsidR="00F571E5" w:rsidRDefault="00F571E5" w:rsidP="00717297">
      <w:pPr>
        <w:jc w:val="center"/>
        <w:rPr>
          <w:rFonts w:ascii="Times New Roman" w:eastAsia="Times New Roman" w:hAnsi="Times New Roman" w:cs="Times New Roman"/>
          <w:sz w:val="24"/>
          <w:szCs w:val="24"/>
          <w:lang w:bidi="en-US"/>
        </w:rPr>
      </w:pPr>
    </w:p>
    <w:p w14:paraId="4BE9242D" w14:textId="3F5BA7B4" w:rsidR="00717297" w:rsidRPr="00032601" w:rsidRDefault="00D97F34" w:rsidP="00717297">
      <w:pPr>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svibanj</w:t>
      </w:r>
      <w:r w:rsidR="00AF49EA">
        <w:rPr>
          <w:rFonts w:ascii="Times New Roman" w:eastAsia="Times New Roman" w:hAnsi="Times New Roman" w:cs="Times New Roman"/>
          <w:sz w:val="24"/>
          <w:szCs w:val="24"/>
          <w:lang w:bidi="en-US"/>
        </w:rPr>
        <w:t xml:space="preserve"> 2020.</w:t>
      </w:r>
    </w:p>
    <w:p w14:paraId="4A1DA8F7" w14:textId="77777777" w:rsidR="00717297" w:rsidRPr="00032601" w:rsidRDefault="00717297" w:rsidP="00717297">
      <w:pPr>
        <w:jc w:val="center"/>
        <w:rPr>
          <w:rFonts w:ascii="Times New Roman" w:eastAsia="Times New Roman" w:hAnsi="Times New Roman" w:cs="Times New Roman"/>
          <w:b/>
          <w:sz w:val="24"/>
          <w:szCs w:val="24"/>
          <w:lang w:bidi="en-US"/>
        </w:rPr>
      </w:pPr>
      <w:r w:rsidRPr="00032601">
        <w:rPr>
          <w:rFonts w:ascii="Times New Roman" w:hAnsi="Times New Roman" w:cs="Times New Roman"/>
          <w:b/>
          <w:sz w:val="24"/>
          <w:szCs w:val="24"/>
        </w:rPr>
        <w:br w:type="page"/>
      </w:r>
      <w:r w:rsidRPr="00032601">
        <w:rPr>
          <w:rFonts w:ascii="Times New Roman" w:hAnsi="Times New Roman" w:cs="Times New Roman"/>
          <w:b/>
          <w:sz w:val="24"/>
          <w:szCs w:val="24"/>
        </w:rPr>
        <w:lastRenderedPageBreak/>
        <w:t>IZVJEŠĆE O PRIMJENI EUROPSKE SOCIJALNE POVELJE</w:t>
      </w:r>
    </w:p>
    <w:p w14:paraId="6EE7E4AB" w14:textId="77777777" w:rsidR="00717297" w:rsidRPr="00032601" w:rsidRDefault="00717297" w:rsidP="00717297">
      <w:pPr>
        <w:jc w:val="both"/>
        <w:rPr>
          <w:rFonts w:ascii="Times New Roman" w:eastAsia="Times New Roman" w:hAnsi="Times New Roman" w:cs="Times New Roman"/>
          <w:b/>
          <w:i/>
          <w:sz w:val="24"/>
          <w:szCs w:val="24"/>
          <w:lang w:bidi="en-US"/>
        </w:rPr>
      </w:pPr>
    </w:p>
    <w:p w14:paraId="513C6543" w14:textId="77777777" w:rsidR="00717297" w:rsidRPr="00032601" w:rsidRDefault="00E01378" w:rsidP="00B72C51">
      <w:pPr>
        <w:ind w:firstLine="284"/>
        <w:jc w:val="both"/>
        <w:rPr>
          <w:rFonts w:ascii="Times New Roman" w:eastAsia="Times New Roman" w:hAnsi="Times New Roman" w:cs="Times New Roman"/>
          <w:b/>
          <w:i/>
          <w:sz w:val="24"/>
          <w:szCs w:val="24"/>
          <w:lang w:bidi="en-US"/>
        </w:rPr>
      </w:pPr>
      <w:r>
        <w:rPr>
          <w:rFonts w:ascii="Times New Roman" w:eastAsia="Times New Roman" w:hAnsi="Times New Roman" w:cs="Times New Roman"/>
          <w:i/>
          <w:sz w:val="24"/>
          <w:szCs w:val="24"/>
          <w:lang w:bidi="en-US"/>
        </w:rPr>
        <w:t>Izvješće koje</w:t>
      </w:r>
      <w:r w:rsidR="00717297" w:rsidRPr="00032601">
        <w:rPr>
          <w:rFonts w:ascii="Times New Roman" w:eastAsia="Times New Roman" w:hAnsi="Times New Roman" w:cs="Times New Roman"/>
          <w:i/>
          <w:sz w:val="24"/>
          <w:szCs w:val="24"/>
          <w:lang w:bidi="en-US"/>
        </w:rPr>
        <w:t xml:space="preserve"> Republika Hrvatska </w:t>
      </w:r>
      <w:r>
        <w:rPr>
          <w:rFonts w:ascii="Times New Roman" w:eastAsia="Times New Roman" w:hAnsi="Times New Roman" w:cs="Times New Roman"/>
          <w:i/>
          <w:sz w:val="24"/>
          <w:szCs w:val="24"/>
          <w:lang w:bidi="en-US"/>
        </w:rPr>
        <w:t xml:space="preserve">podnosi </w:t>
      </w:r>
      <w:r w:rsidR="00717297" w:rsidRPr="00032601">
        <w:rPr>
          <w:rFonts w:ascii="Times New Roman" w:eastAsia="Times New Roman" w:hAnsi="Times New Roman" w:cs="Times New Roman"/>
          <w:i/>
          <w:sz w:val="24"/>
          <w:szCs w:val="24"/>
          <w:lang w:bidi="en-US"/>
        </w:rPr>
        <w:t>temeljem članka 21. Europske socijalne povelje, o mjerama koje se poduzimaju u svrhu primjene prihvaćenih odredaba Europske socijalne povelje čija je isprava o ratifikaciji ili odobrenju položena 26. veljače 2003. godine, obuhvaća</w:t>
      </w:r>
      <w:r w:rsidR="00717297" w:rsidRPr="00032601">
        <w:rPr>
          <w:rFonts w:ascii="Times New Roman" w:eastAsia="Times New Roman" w:hAnsi="Times New Roman" w:cs="Times New Roman"/>
          <w:b/>
          <w:i/>
          <w:sz w:val="24"/>
          <w:szCs w:val="24"/>
          <w:lang w:bidi="en-US"/>
        </w:rPr>
        <w:t xml:space="preserve"> </w:t>
      </w:r>
      <w:r w:rsidR="009B71C1">
        <w:rPr>
          <w:rFonts w:ascii="Times New Roman" w:eastAsia="Times New Roman" w:hAnsi="Times New Roman" w:cs="Times New Roman"/>
          <w:i/>
          <w:sz w:val="24"/>
          <w:szCs w:val="24"/>
          <w:lang w:bidi="en-US"/>
        </w:rPr>
        <w:t xml:space="preserve">razdoblje od </w:t>
      </w:r>
      <w:r w:rsidR="001D0881" w:rsidRPr="00032601">
        <w:rPr>
          <w:rFonts w:ascii="Times New Roman" w:eastAsia="Times New Roman" w:hAnsi="Times New Roman" w:cs="Times New Roman"/>
          <w:i/>
          <w:sz w:val="24"/>
          <w:szCs w:val="24"/>
          <w:lang w:bidi="en-US"/>
        </w:rPr>
        <w:t>1. siječnja 2015. do 31. prosinca 2018</w:t>
      </w:r>
      <w:r w:rsidR="00717297" w:rsidRPr="00032601">
        <w:rPr>
          <w:rFonts w:ascii="Times New Roman" w:eastAsia="Times New Roman" w:hAnsi="Times New Roman" w:cs="Times New Roman"/>
          <w:i/>
          <w:sz w:val="24"/>
          <w:szCs w:val="24"/>
          <w:lang w:bidi="en-US"/>
        </w:rPr>
        <w:t xml:space="preserve">. godine i odnosi se na članke </w:t>
      </w:r>
      <w:r w:rsidR="001D0881" w:rsidRPr="00032601">
        <w:rPr>
          <w:rFonts w:ascii="Times New Roman" w:eastAsia="Times New Roman" w:hAnsi="Times New Roman" w:cs="Times New Roman"/>
          <w:i/>
          <w:sz w:val="24"/>
          <w:szCs w:val="24"/>
          <w:lang w:bidi="en-US"/>
        </w:rPr>
        <w:t>1.</w:t>
      </w:r>
      <w:r>
        <w:rPr>
          <w:rFonts w:ascii="Times New Roman" w:eastAsia="Times New Roman" w:hAnsi="Times New Roman" w:cs="Times New Roman"/>
          <w:i/>
          <w:sz w:val="24"/>
          <w:szCs w:val="24"/>
          <w:lang w:bidi="en-US"/>
        </w:rPr>
        <w:t xml:space="preserve"> i</w:t>
      </w:r>
      <w:r w:rsidR="001D0881" w:rsidRPr="00032601">
        <w:rPr>
          <w:rFonts w:ascii="Times New Roman" w:eastAsia="Times New Roman" w:hAnsi="Times New Roman" w:cs="Times New Roman"/>
          <w:i/>
          <w:sz w:val="24"/>
          <w:szCs w:val="24"/>
          <w:lang w:bidi="en-US"/>
        </w:rPr>
        <w:t xml:space="preserve"> 9. </w:t>
      </w:r>
      <w:r w:rsidR="00AF49EA">
        <w:rPr>
          <w:rFonts w:ascii="Times New Roman" w:eastAsia="Times New Roman" w:hAnsi="Times New Roman" w:cs="Times New Roman"/>
          <w:i/>
          <w:sz w:val="24"/>
          <w:szCs w:val="24"/>
          <w:lang w:bidi="en-US"/>
        </w:rPr>
        <w:t>Europske socijalne p</w:t>
      </w:r>
      <w:r w:rsidR="001D0881" w:rsidRPr="00032601">
        <w:rPr>
          <w:rFonts w:ascii="Times New Roman" w:eastAsia="Times New Roman" w:hAnsi="Times New Roman" w:cs="Times New Roman"/>
          <w:i/>
          <w:sz w:val="24"/>
          <w:szCs w:val="24"/>
          <w:lang w:bidi="en-US"/>
        </w:rPr>
        <w:t>ovelje te članak</w:t>
      </w:r>
      <w:r w:rsidR="00717297" w:rsidRPr="00032601">
        <w:rPr>
          <w:rFonts w:ascii="Times New Roman" w:eastAsia="Times New Roman" w:hAnsi="Times New Roman" w:cs="Times New Roman"/>
          <w:i/>
          <w:sz w:val="24"/>
          <w:szCs w:val="24"/>
          <w:lang w:bidi="en-US"/>
        </w:rPr>
        <w:t xml:space="preserve"> </w:t>
      </w:r>
      <w:r w:rsidR="001D0881" w:rsidRPr="00032601">
        <w:rPr>
          <w:rFonts w:ascii="Times New Roman" w:eastAsia="Times New Roman" w:hAnsi="Times New Roman" w:cs="Times New Roman"/>
          <w:i/>
          <w:sz w:val="24"/>
          <w:szCs w:val="24"/>
          <w:lang w:bidi="en-US"/>
        </w:rPr>
        <w:t>1</w:t>
      </w:r>
      <w:r w:rsidR="00717297" w:rsidRPr="00032601">
        <w:rPr>
          <w:rFonts w:ascii="Times New Roman" w:eastAsia="Times New Roman" w:hAnsi="Times New Roman" w:cs="Times New Roman"/>
          <w:i/>
          <w:sz w:val="24"/>
          <w:szCs w:val="24"/>
          <w:lang w:bidi="en-US"/>
        </w:rPr>
        <w:t>. Dodatnog protokola.</w:t>
      </w:r>
      <w:r w:rsidR="00717297" w:rsidRPr="00032601">
        <w:rPr>
          <w:rFonts w:ascii="Times New Roman" w:eastAsia="Times New Roman" w:hAnsi="Times New Roman" w:cs="Times New Roman"/>
          <w:sz w:val="24"/>
          <w:szCs w:val="24"/>
          <w:lang w:eastAsia="hr-HR"/>
        </w:rPr>
        <w:t xml:space="preserve"> </w:t>
      </w:r>
    </w:p>
    <w:p w14:paraId="15059FF9" w14:textId="77777777" w:rsidR="00717297" w:rsidRPr="00032601" w:rsidRDefault="00717297" w:rsidP="00717297">
      <w:pPr>
        <w:ind w:firstLine="284"/>
        <w:jc w:val="both"/>
        <w:rPr>
          <w:rFonts w:ascii="Times New Roman" w:eastAsia="Times New Roman" w:hAnsi="Times New Roman" w:cs="Times New Roman"/>
          <w:i/>
          <w:sz w:val="24"/>
          <w:szCs w:val="24"/>
          <w:lang w:bidi="en-US"/>
        </w:rPr>
      </w:pPr>
      <w:r w:rsidRPr="00032601">
        <w:rPr>
          <w:rFonts w:ascii="Times New Roman" w:eastAsia="Times New Roman" w:hAnsi="Times New Roman" w:cs="Times New Roman"/>
          <w:i/>
          <w:sz w:val="24"/>
          <w:szCs w:val="24"/>
          <w:lang w:bidi="en-US"/>
        </w:rPr>
        <w:t xml:space="preserve">U skladu sa člankom 23. </w:t>
      </w:r>
      <w:r w:rsidR="00AF49EA" w:rsidRPr="00AF49EA">
        <w:rPr>
          <w:rFonts w:ascii="Times New Roman" w:eastAsia="Times New Roman" w:hAnsi="Times New Roman" w:cs="Times New Roman"/>
          <w:i/>
          <w:sz w:val="24"/>
          <w:szCs w:val="24"/>
          <w:lang w:bidi="en-US"/>
        </w:rPr>
        <w:t>Europske socijalne povelje</w:t>
      </w:r>
      <w:r w:rsidRPr="00032601">
        <w:rPr>
          <w:rFonts w:ascii="Times New Roman" w:eastAsia="Times New Roman" w:hAnsi="Times New Roman" w:cs="Times New Roman"/>
          <w:i/>
          <w:sz w:val="24"/>
          <w:szCs w:val="24"/>
          <w:lang w:bidi="en-US"/>
        </w:rPr>
        <w:t>, primjerci ovog izvješća dostavljeni su:</w:t>
      </w:r>
    </w:p>
    <w:p w14:paraId="13D6C4C3" w14:textId="77777777" w:rsidR="00717297" w:rsidRPr="00032601" w:rsidRDefault="00717297" w:rsidP="00717297">
      <w:pPr>
        <w:numPr>
          <w:ilvl w:val="0"/>
          <w:numId w:val="1"/>
        </w:numPr>
        <w:tabs>
          <w:tab w:val="right" w:leader="dot" w:pos="9026"/>
        </w:tabs>
        <w:suppressAutoHyphens/>
        <w:jc w:val="both"/>
        <w:rPr>
          <w:rFonts w:ascii="Times New Roman" w:eastAsia="Times New Roman" w:hAnsi="Times New Roman" w:cs="Times New Roman"/>
          <w:i/>
          <w:sz w:val="24"/>
          <w:szCs w:val="24"/>
          <w:lang w:bidi="en-US"/>
        </w:rPr>
      </w:pPr>
      <w:r w:rsidRPr="00032601">
        <w:rPr>
          <w:rFonts w:ascii="Times New Roman" w:eastAsia="Times New Roman" w:hAnsi="Times New Roman" w:cs="Times New Roman"/>
          <w:i/>
          <w:sz w:val="24"/>
          <w:szCs w:val="24"/>
          <w:lang w:bidi="en-US"/>
        </w:rPr>
        <w:t>Savezu samostalnih sindikata Hrvatske,</w:t>
      </w:r>
    </w:p>
    <w:p w14:paraId="3147343F" w14:textId="77777777" w:rsidR="00717297" w:rsidRPr="00032601" w:rsidRDefault="00717297" w:rsidP="00717297">
      <w:pPr>
        <w:numPr>
          <w:ilvl w:val="0"/>
          <w:numId w:val="1"/>
        </w:numPr>
        <w:tabs>
          <w:tab w:val="right" w:leader="dot" w:pos="9026"/>
        </w:tabs>
        <w:suppressAutoHyphens/>
        <w:jc w:val="both"/>
        <w:rPr>
          <w:rFonts w:ascii="Times New Roman" w:eastAsia="Times New Roman" w:hAnsi="Times New Roman" w:cs="Times New Roman"/>
          <w:i/>
          <w:sz w:val="24"/>
          <w:szCs w:val="24"/>
          <w:lang w:bidi="en-US"/>
        </w:rPr>
      </w:pPr>
      <w:r w:rsidRPr="00032601">
        <w:rPr>
          <w:rFonts w:ascii="Times New Roman" w:eastAsia="Times New Roman" w:hAnsi="Times New Roman" w:cs="Times New Roman"/>
          <w:i/>
          <w:sz w:val="24"/>
          <w:szCs w:val="24"/>
          <w:lang w:bidi="en-US"/>
        </w:rPr>
        <w:t>Nezavisnim hrvatskim sindikatima,</w:t>
      </w:r>
    </w:p>
    <w:p w14:paraId="13AC32B3" w14:textId="77777777" w:rsidR="00717297" w:rsidRPr="00032601" w:rsidRDefault="00810921" w:rsidP="00717297">
      <w:pPr>
        <w:numPr>
          <w:ilvl w:val="0"/>
          <w:numId w:val="1"/>
        </w:numPr>
        <w:tabs>
          <w:tab w:val="right" w:leader="dot" w:pos="9026"/>
        </w:tabs>
        <w:suppressAutoHyphens/>
        <w:jc w:val="both"/>
        <w:rPr>
          <w:rFonts w:ascii="Times New Roman" w:eastAsia="Times New Roman" w:hAnsi="Times New Roman" w:cs="Times New Roman"/>
          <w:i/>
          <w:sz w:val="24"/>
          <w:szCs w:val="24"/>
          <w:lang w:bidi="en-US"/>
        </w:rPr>
      </w:pPr>
      <w:r>
        <w:rPr>
          <w:rFonts w:ascii="Times New Roman" w:eastAsia="Times New Roman" w:hAnsi="Times New Roman" w:cs="Times New Roman"/>
          <w:i/>
          <w:sz w:val="24"/>
          <w:szCs w:val="24"/>
          <w:lang w:bidi="en-US"/>
        </w:rPr>
        <w:t>Matici hrvatskih sindikata i</w:t>
      </w:r>
      <w:r w:rsidR="00717297" w:rsidRPr="00032601">
        <w:rPr>
          <w:rFonts w:ascii="Times New Roman" w:eastAsia="Times New Roman" w:hAnsi="Times New Roman" w:cs="Times New Roman"/>
          <w:i/>
          <w:sz w:val="24"/>
          <w:szCs w:val="24"/>
          <w:lang w:bidi="en-US"/>
        </w:rPr>
        <w:t xml:space="preserve"> </w:t>
      </w:r>
    </w:p>
    <w:p w14:paraId="5021C063" w14:textId="77777777" w:rsidR="00717297" w:rsidRPr="00032601" w:rsidRDefault="00717297" w:rsidP="00717297">
      <w:pPr>
        <w:numPr>
          <w:ilvl w:val="0"/>
          <w:numId w:val="1"/>
        </w:numPr>
        <w:tabs>
          <w:tab w:val="right" w:leader="dot" w:pos="9026"/>
        </w:tabs>
        <w:suppressAutoHyphens/>
        <w:jc w:val="both"/>
        <w:rPr>
          <w:rFonts w:ascii="Times New Roman" w:eastAsia="Times New Roman" w:hAnsi="Times New Roman" w:cs="Times New Roman"/>
          <w:i/>
          <w:sz w:val="24"/>
          <w:szCs w:val="24"/>
          <w:lang w:bidi="en-US"/>
        </w:rPr>
      </w:pPr>
      <w:r w:rsidRPr="00032601">
        <w:rPr>
          <w:rFonts w:ascii="Times New Roman" w:eastAsia="Times New Roman" w:hAnsi="Times New Roman" w:cs="Times New Roman"/>
          <w:i/>
          <w:sz w:val="24"/>
          <w:szCs w:val="24"/>
          <w:lang w:bidi="en-US"/>
        </w:rPr>
        <w:t>Hrvatskoj udruzi poslodavaca.</w:t>
      </w:r>
    </w:p>
    <w:p w14:paraId="39DE7B1E" w14:textId="77777777" w:rsidR="00717297" w:rsidRDefault="00717297" w:rsidP="00717297">
      <w:pPr>
        <w:rPr>
          <w:rFonts w:ascii="Times New Roman" w:hAnsi="Times New Roman" w:cs="Times New Roman"/>
          <w:b/>
          <w:sz w:val="24"/>
          <w:szCs w:val="24"/>
        </w:rPr>
      </w:pPr>
      <w:r w:rsidRPr="00032601">
        <w:rPr>
          <w:rFonts w:ascii="Times New Roman" w:hAnsi="Times New Roman" w:cs="Times New Roman"/>
          <w:b/>
          <w:sz w:val="24"/>
          <w:szCs w:val="24"/>
        </w:rPr>
        <w:br w:type="page"/>
      </w:r>
    </w:p>
    <w:p w14:paraId="27260FFB" w14:textId="4EA2DA3B" w:rsidR="00E82114" w:rsidRDefault="00E82114" w:rsidP="00717297">
      <w:pPr>
        <w:rPr>
          <w:rFonts w:ascii="Times New Roman" w:hAnsi="Times New Roman" w:cs="Times New Roman"/>
          <w:b/>
          <w:sz w:val="24"/>
          <w:szCs w:val="24"/>
        </w:rPr>
      </w:pPr>
    </w:p>
    <w:p w14:paraId="51639818" w14:textId="47573490" w:rsidR="004A0BF8" w:rsidRDefault="00145CF3" w:rsidP="001F400C">
      <w:pPr>
        <w:ind w:firstLine="360"/>
        <w:rPr>
          <w:rFonts w:ascii="Times New Roman" w:hAnsi="Times New Roman" w:cs="Times New Roman"/>
          <w:b/>
          <w:sz w:val="24"/>
          <w:szCs w:val="24"/>
        </w:rPr>
      </w:pPr>
      <w:r w:rsidRPr="004A0BF8">
        <w:rPr>
          <w:rFonts w:ascii="Times New Roman" w:hAnsi="Times New Roman" w:cs="Times New Roman"/>
          <w:b/>
          <w:i/>
          <w:sz w:val="24"/>
          <w:szCs w:val="24"/>
        </w:rPr>
        <w:t>Sadržaj</w:t>
      </w:r>
    </w:p>
    <w:p w14:paraId="141E1F28" w14:textId="178485CB" w:rsidR="00145CF3" w:rsidRPr="00DA6FCF" w:rsidRDefault="00145CF3" w:rsidP="00717297">
      <w:pPr>
        <w:rPr>
          <w:rFonts w:ascii="Times New Roman" w:hAnsi="Times New Roman" w:cs="Times New Roman"/>
          <w:b/>
          <w:i/>
          <w:sz w:val="24"/>
          <w:szCs w:val="24"/>
        </w:rPr>
      </w:pPr>
      <w:r>
        <w:rPr>
          <w:rFonts w:ascii="Times New Roman" w:hAnsi="Times New Roman" w:cs="Times New Roman"/>
          <w:b/>
          <w:sz w:val="24"/>
          <w:szCs w:val="24"/>
        </w:rPr>
        <w:tab/>
      </w:r>
      <w:r w:rsidRPr="00DA6FCF">
        <w:rPr>
          <w:rFonts w:ascii="Times New Roman" w:hAnsi="Times New Roman" w:cs="Times New Roman"/>
          <w:b/>
          <w:i/>
          <w:sz w:val="24"/>
          <w:szCs w:val="24"/>
        </w:rPr>
        <w:t>Zakonodavstvo Republike Hrvatske</w:t>
      </w:r>
      <w:r w:rsidR="00DA6FCF">
        <w:rPr>
          <w:rFonts w:ascii="Times New Roman" w:hAnsi="Times New Roman" w:cs="Times New Roman"/>
          <w:b/>
          <w:i/>
          <w:sz w:val="24"/>
          <w:szCs w:val="24"/>
        </w:rPr>
        <w:t xml:space="preserve"> </w:t>
      </w:r>
      <w:r w:rsidR="00DA6FCF" w:rsidRPr="00DA6FCF">
        <w:rPr>
          <w:rFonts w:ascii="Times New Roman" w:hAnsi="Times New Roman" w:cs="Times New Roman"/>
          <w:sz w:val="24"/>
          <w:szCs w:val="24"/>
        </w:rPr>
        <w:t>…………………………………………..</w:t>
      </w:r>
      <w:r w:rsidR="0028673B">
        <w:rPr>
          <w:rFonts w:ascii="Times New Roman" w:hAnsi="Times New Roman" w:cs="Times New Roman"/>
          <w:sz w:val="24"/>
          <w:szCs w:val="24"/>
        </w:rPr>
        <w:t xml:space="preserve"> 5</w:t>
      </w:r>
    </w:p>
    <w:p w14:paraId="013FD14D" w14:textId="4C6ADCDA" w:rsidR="00145CF3" w:rsidRPr="00DA6FCF" w:rsidRDefault="00145CF3" w:rsidP="00717297">
      <w:pPr>
        <w:rPr>
          <w:rFonts w:ascii="Times New Roman" w:hAnsi="Times New Roman" w:cs="Times New Roman"/>
          <w:sz w:val="24"/>
          <w:szCs w:val="24"/>
        </w:rPr>
      </w:pPr>
      <w:r>
        <w:rPr>
          <w:rFonts w:ascii="Times New Roman" w:hAnsi="Times New Roman" w:cs="Times New Roman"/>
          <w:b/>
          <w:sz w:val="24"/>
          <w:szCs w:val="24"/>
        </w:rPr>
        <w:tab/>
      </w:r>
      <w:r w:rsidRPr="00DA6FCF">
        <w:rPr>
          <w:rFonts w:ascii="Times New Roman" w:hAnsi="Times New Roman" w:cs="Times New Roman"/>
          <w:b/>
          <w:sz w:val="24"/>
          <w:szCs w:val="24"/>
        </w:rPr>
        <w:t>Članak 1. - Pravo na rad</w:t>
      </w:r>
      <w:r w:rsidR="00DA6FCF">
        <w:rPr>
          <w:rFonts w:ascii="Times New Roman" w:hAnsi="Times New Roman" w:cs="Times New Roman"/>
          <w:b/>
          <w:sz w:val="24"/>
          <w:szCs w:val="24"/>
        </w:rPr>
        <w:t xml:space="preserve"> </w:t>
      </w:r>
      <w:r w:rsidR="00DA6FCF" w:rsidRPr="00DA6FCF">
        <w:rPr>
          <w:rFonts w:ascii="Times New Roman" w:hAnsi="Times New Roman" w:cs="Times New Roman"/>
          <w:sz w:val="24"/>
          <w:szCs w:val="24"/>
        </w:rPr>
        <w:t>……………………………………………………..</w:t>
      </w:r>
      <w:r w:rsidR="0028673B">
        <w:rPr>
          <w:rFonts w:ascii="Times New Roman" w:hAnsi="Times New Roman" w:cs="Times New Roman"/>
          <w:sz w:val="24"/>
          <w:szCs w:val="24"/>
        </w:rPr>
        <w:t xml:space="preserve"> 7</w:t>
      </w:r>
    </w:p>
    <w:p w14:paraId="121C8119" w14:textId="1449A3FD" w:rsidR="00145CF3" w:rsidRPr="00DA6FCF" w:rsidRDefault="00145CF3" w:rsidP="00717297">
      <w:pPr>
        <w:rPr>
          <w:rFonts w:ascii="Times New Roman" w:hAnsi="Times New Roman" w:cs="Times New Roman"/>
          <w:sz w:val="24"/>
          <w:szCs w:val="24"/>
        </w:rPr>
      </w:pPr>
      <w:r w:rsidRPr="00DA6FCF">
        <w:rPr>
          <w:rFonts w:ascii="Times New Roman" w:hAnsi="Times New Roman" w:cs="Times New Roman"/>
          <w:sz w:val="24"/>
          <w:szCs w:val="24"/>
        </w:rPr>
        <w:tab/>
      </w:r>
      <w:r w:rsidRPr="00DA6FCF">
        <w:rPr>
          <w:rFonts w:ascii="Times New Roman" w:hAnsi="Times New Roman" w:cs="Times New Roman"/>
          <w:sz w:val="24"/>
          <w:szCs w:val="24"/>
        </w:rPr>
        <w:tab/>
        <w:t>Stavak 1.</w:t>
      </w:r>
      <w:r w:rsidR="0028673B">
        <w:rPr>
          <w:rFonts w:ascii="Times New Roman" w:hAnsi="Times New Roman" w:cs="Times New Roman"/>
          <w:sz w:val="24"/>
          <w:szCs w:val="24"/>
        </w:rPr>
        <w:t xml:space="preserve"> ……………………………………………………………….  7</w:t>
      </w:r>
    </w:p>
    <w:p w14:paraId="791F407C" w14:textId="78713E7F" w:rsidR="00145CF3" w:rsidRPr="00DA6FCF" w:rsidRDefault="00145CF3" w:rsidP="00717297">
      <w:pPr>
        <w:rPr>
          <w:rFonts w:ascii="Times New Roman" w:hAnsi="Times New Roman" w:cs="Times New Roman"/>
          <w:sz w:val="24"/>
          <w:szCs w:val="24"/>
        </w:rPr>
      </w:pPr>
      <w:r w:rsidRPr="00DA6FCF">
        <w:rPr>
          <w:rFonts w:ascii="Times New Roman" w:hAnsi="Times New Roman" w:cs="Times New Roman"/>
          <w:sz w:val="24"/>
          <w:szCs w:val="24"/>
        </w:rPr>
        <w:tab/>
      </w:r>
      <w:r w:rsidRPr="00DA6FCF">
        <w:rPr>
          <w:rFonts w:ascii="Times New Roman" w:hAnsi="Times New Roman" w:cs="Times New Roman"/>
          <w:sz w:val="24"/>
          <w:szCs w:val="24"/>
        </w:rPr>
        <w:tab/>
        <w:t>Stavak 2.</w:t>
      </w:r>
      <w:r w:rsidR="0028673B">
        <w:rPr>
          <w:rFonts w:ascii="Times New Roman" w:hAnsi="Times New Roman" w:cs="Times New Roman"/>
          <w:sz w:val="24"/>
          <w:szCs w:val="24"/>
        </w:rPr>
        <w:t xml:space="preserve"> ………………………………………………………………. 21</w:t>
      </w:r>
    </w:p>
    <w:p w14:paraId="133A3A5E" w14:textId="6FECD058" w:rsidR="00145CF3" w:rsidRPr="00DA6FCF" w:rsidRDefault="00145CF3" w:rsidP="00717297">
      <w:pPr>
        <w:rPr>
          <w:rFonts w:ascii="Times New Roman" w:hAnsi="Times New Roman" w:cs="Times New Roman"/>
          <w:sz w:val="24"/>
          <w:szCs w:val="24"/>
        </w:rPr>
      </w:pPr>
      <w:r w:rsidRPr="00DA6FCF">
        <w:rPr>
          <w:rFonts w:ascii="Times New Roman" w:hAnsi="Times New Roman" w:cs="Times New Roman"/>
          <w:sz w:val="24"/>
          <w:szCs w:val="24"/>
        </w:rPr>
        <w:tab/>
      </w:r>
      <w:r w:rsidRPr="00DA6FCF">
        <w:rPr>
          <w:rFonts w:ascii="Times New Roman" w:hAnsi="Times New Roman" w:cs="Times New Roman"/>
          <w:sz w:val="24"/>
          <w:szCs w:val="24"/>
        </w:rPr>
        <w:tab/>
        <w:t>Stavak 3.</w:t>
      </w:r>
      <w:r w:rsidR="00E56DDB">
        <w:rPr>
          <w:rFonts w:ascii="Times New Roman" w:hAnsi="Times New Roman" w:cs="Times New Roman"/>
          <w:sz w:val="24"/>
          <w:szCs w:val="24"/>
        </w:rPr>
        <w:t xml:space="preserve"> ………………………………………………………………. 32</w:t>
      </w:r>
    </w:p>
    <w:p w14:paraId="2994A736" w14:textId="324023C9" w:rsidR="00145CF3" w:rsidRPr="00DA6FCF" w:rsidRDefault="00145CF3" w:rsidP="00717297">
      <w:pPr>
        <w:rPr>
          <w:rFonts w:ascii="Times New Roman" w:hAnsi="Times New Roman" w:cs="Times New Roman"/>
          <w:sz w:val="24"/>
          <w:szCs w:val="24"/>
        </w:rPr>
      </w:pPr>
      <w:r w:rsidRPr="00DA6FCF">
        <w:rPr>
          <w:rFonts w:ascii="Times New Roman" w:hAnsi="Times New Roman" w:cs="Times New Roman"/>
          <w:sz w:val="24"/>
          <w:szCs w:val="24"/>
        </w:rPr>
        <w:tab/>
      </w:r>
      <w:r w:rsidRPr="00DA6FCF">
        <w:rPr>
          <w:rFonts w:ascii="Times New Roman" w:hAnsi="Times New Roman" w:cs="Times New Roman"/>
          <w:sz w:val="24"/>
          <w:szCs w:val="24"/>
        </w:rPr>
        <w:tab/>
        <w:t>Stavak 4.</w:t>
      </w:r>
      <w:r w:rsidR="0028673B">
        <w:rPr>
          <w:rFonts w:ascii="Times New Roman" w:hAnsi="Times New Roman" w:cs="Times New Roman"/>
          <w:sz w:val="24"/>
          <w:szCs w:val="24"/>
        </w:rPr>
        <w:t xml:space="preserve"> ………………………………………………………………. 34</w:t>
      </w:r>
    </w:p>
    <w:p w14:paraId="7951647B" w14:textId="059F289A" w:rsidR="00145CF3" w:rsidRPr="00DA6FCF" w:rsidRDefault="00145CF3" w:rsidP="00717297">
      <w:pPr>
        <w:rPr>
          <w:rFonts w:ascii="Times New Roman" w:hAnsi="Times New Roman" w:cs="Times New Roman"/>
          <w:b/>
          <w:sz w:val="24"/>
          <w:szCs w:val="24"/>
        </w:rPr>
      </w:pPr>
      <w:r w:rsidRPr="00DA6FCF">
        <w:rPr>
          <w:rFonts w:ascii="Times New Roman" w:hAnsi="Times New Roman" w:cs="Times New Roman"/>
          <w:sz w:val="24"/>
          <w:szCs w:val="24"/>
        </w:rPr>
        <w:tab/>
      </w:r>
      <w:r w:rsidRPr="00DA6FCF">
        <w:rPr>
          <w:rFonts w:ascii="Times New Roman" w:hAnsi="Times New Roman" w:cs="Times New Roman"/>
          <w:b/>
          <w:sz w:val="24"/>
          <w:szCs w:val="24"/>
        </w:rPr>
        <w:t xml:space="preserve">Članak 9 </w:t>
      </w:r>
      <w:r w:rsidR="00DA6FCF" w:rsidRPr="00DA6FCF">
        <w:rPr>
          <w:rFonts w:ascii="Times New Roman" w:hAnsi="Times New Roman" w:cs="Times New Roman"/>
          <w:b/>
          <w:sz w:val="24"/>
          <w:szCs w:val="24"/>
        </w:rPr>
        <w:t>-</w:t>
      </w:r>
      <w:r w:rsidRPr="00DA6FCF">
        <w:rPr>
          <w:rFonts w:ascii="Times New Roman" w:hAnsi="Times New Roman" w:cs="Times New Roman"/>
          <w:b/>
          <w:sz w:val="24"/>
          <w:szCs w:val="24"/>
        </w:rPr>
        <w:t xml:space="preserve"> Pravo na profesionalnu rehabilitaciju</w:t>
      </w:r>
      <w:r w:rsidR="00DA6FCF">
        <w:rPr>
          <w:rFonts w:ascii="Times New Roman" w:hAnsi="Times New Roman" w:cs="Times New Roman"/>
          <w:b/>
          <w:sz w:val="24"/>
          <w:szCs w:val="24"/>
        </w:rPr>
        <w:t xml:space="preserve"> </w:t>
      </w:r>
      <w:r w:rsidR="00DA6FCF" w:rsidRPr="00DA6FCF">
        <w:rPr>
          <w:rFonts w:ascii="Times New Roman" w:hAnsi="Times New Roman" w:cs="Times New Roman"/>
          <w:sz w:val="24"/>
          <w:szCs w:val="24"/>
        </w:rPr>
        <w:t>………………………….</w:t>
      </w:r>
      <w:r w:rsidR="0028673B">
        <w:rPr>
          <w:rFonts w:ascii="Times New Roman" w:hAnsi="Times New Roman" w:cs="Times New Roman"/>
          <w:sz w:val="24"/>
          <w:szCs w:val="24"/>
        </w:rPr>
        <w:t xml:space="preserve"> 35</w:t>
      </w:r>
    </w:p>
    <w:p w14:paraId="6355FC09" w14:textId="61DE6BA0" w:rsidR="00145CF3" w:rsidRPr="00DA6FCF" w:rsidRDefault="00145CF3" w:rsidP="00717297">
      <w:pPr>
        <w:rPr>
          <w:rFonts w:ascii="Times New Roman" w:hAnsi="Times New Roman" w:cs="Times New Roman"/>
          <w:sz w:val="24"/>
          <w:szCs w:val="24"/>
        </w:rPr>
      </w:pPr>
      <w:r w:rsidRPr="00DA6FCF">
        <w:rPr>
          <w:rFonts w:ascii="Times New Roman" w:hAnsi="Times New Roman" w:cs="Times New Roman"/>
          <w:sz w:val="24"/>
          <w:szCs w:val="24"/>
        </w:rPr>
        <w:tab/>
        <w:t>Dodatni protokol</w:t>
      </w:r>
      <w:r w:rsidR="0028673B">
        <w:rPr>
          <w:rFonts w:ascii="Times New Roman" w:hAnsi="Times New Roman" w:cs="Times New Roman"/>
          <w:sz w:val="24"/>
          <w:szCs w:val="24"/>
        </w:rPr>
        <w:t xml:space="preserve"> ………………………………………………………………. 42</w:t>
      </w:r>
    </w:p>
    <w:p w14:paraId="4E48C1FD" w14:textId="70BA3189" w:rsidR="00145CF3" w:rsidRDefault="00145CF3" w:rsidP="00DA6FCF">
      <w:pPr>
        <w:ind w:left="708"/>
        <w:rPr>
          <w:rFonts w:ascii="Times New Roman" w:hAnsi="Times New Roman" w:cs="Times New Roman"/>
          <w:b/>
          <w:sz w:val="24"/>
          <w:szCs w:val="24"/>
        </w:rPr>
      </w:pPr>
      <w:r w:rsidRPr="00DA6FCF">
        <w:rPr>
          <w:rFonts w:ascii="Times New Roman" w:hAnsi="Times New Roman" w:cs="Times New Roman"/>
          <w:b/>
          <w:sz w:val="24"/>
          <w:szCs w:val="24"/>
        </w:rPr>
        <w:t>Članak 1. D</w:t>
      </w:r>
      <w:r w:rsidR="00DC1798">
        <w:rPr>
          <w:rFonts w:ascii="Times New Roman" w:hAnsi="Times New Roman" w:cs="Times New Roman"/>
          <w:b/>
          <w:sz w:val="24"/>
          <w:szCs w:val="24"/>
        </w:rPr>
        <w:t>odatnog protokola</w:t>
      </w:r>
      <w:r w:rsidRPr="00DA6FCF">
        <w:rPr>
          <w:rFonts w:ascii="Times New Roman" w:hAnsi="Times New Roman" w:cs="Times New Roman"/>
          <w:b/>
          <w:sz w:val="24"/>
          <w:szCs w:val="24"/>
        </w:rPr>
        <w:t xml:space="preserve"> </w:t>
      </w:r>
      <w:r w:rsidR="00DA6FCF">
        <w:rPr>
          <w:rFonts w:ascii="Times New Roman" w:hAnsi="Times New Roman" w:cs="Times New Roman"/>
          <w:sz w:val="24"/>
          <w:szCs w:val="24"/>
        </w:rPr>
        <w:t>-</w:t>
      </w:r>
      <w:r w:rsidRPr="00DA6FCF">
        <w:rPr>
          <w:rFonts w:ascii="Times New Roman" w:hAnsi="Times New Roman" w:cs="Times New Roman"/>
          <w:sz w:val="24"/>
          <w:szCs w:val="24"/>
        </w:rPr>
        <w:t xml:space="preserve"> Pravo na jednake mogućnosti i uvjete u pogledu            </w:t>
      </w:r>
      <w:r w:rsidR="00DA6FCF" w:rsidRPr="00DA6FCF">
        <w:rPr>
          <w:rFonts w:ascii="Times New Roman" w:hAnsi="Times New Roman" w:cs="Times New Roman"/>
          <w:sz w:val="24"/>
          <w:szCs w:val="24"/>
        </w:rPr>
        <w:t xml:space="preserve">                 </w:t>
      </w:r>
      <w:r w:rsidR="00DA6FCF">
        <w:rPr>
          <w:rFonts w:ascii="Times New Roman" w:hAnsi="Times New Roman" w:cs="Times New Roman"/>
          <w:sz w:val="24"/>
          <w:szCs w:val="24"/>
        </w:rPr>
        <w:t xml:space="preserve"> </w:t>
      </w:r>
      <w:r w:rsidR="00DA6FCF" w:rsidRPr="00DA6FCF">
        <w:rPr>
          <w:rFonts w:ascii="Times New Roman" w:hAnsi="Times New Roman" w:cs="Times New Roman"/>
          <w:sz w:val="24"/>
          <w:szCs w:val="24"/>
        </w:rPr>
        <w:t>z</w:t>
      </w:r>
      <w:r w:rsidRPr="00DA6FCF">
        <w:rPr>
          <w:rFonts w:ascii="Times New Roman" w:hAnsi="Times New Roman" w:cs="Times New Roman"/>
          <w:sz w:val="24"/>
          <w:szCs w:val="24"/>
        </w:rPr>
        <w:t>aposlenja i profesije bez diskriminacije prema spolu</w:t>
      </w:r>
      <w:r w:rsidR="0028673B">
        <w:rPr>
          <w:rFonts w:ascii="Times New Roman" w:hAnsi="Times New Roman" w:cs="Times New Roman"/>
          <w:sz w:val="24"/>
          <w:szCs w:val="24"/>
        </w:rPr>
        <w:t xml:space="preserve"> ………………………… 42</w:t>
      </w:r>
    </w:p>
    <w:p w14:paraId="30029B94" w14:textId="77777777" w:rsidR="00145CF3" w:rsidRPr="00032601" w:rsidRDefault="00145CF3" w:rsidP="00717297">
      <w:pPr>
        <w:rPr>
          <w:rFonts w:ascii="Times New Roman" w:hAnsi="Times New Roman" w:cs="Times New Roman"/>
          <w:b/>
          <w:sz w:val="24"/>
          <w:szCs w:val="24"/>
        </w:rPr>
      </w:pPr>
    </w:p>
    <w:p w14:paraId="69488FD0"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1FC2007F"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7099CB1F"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57124CEF"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741E6395"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4CDF4782"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2CC73426"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71285B30" w14:textId="77777777" w:rsidR="00717297" w:rsidRDefault="00717297" w:rsidP="00717297">
      <w:pPr>
        <w:autoSpaceDE w:val="0"/>
        <w:autoSpaceDN w:val="0"/>
        <w:adjustRightInd w:val="0"/>
        <w:jc w:val="center"/>
        <w:rPr>
          <w:rFonts w:ascii="Times New Roman" w:hAnsi="Times New Roman" w:cs="Times New Roman"/>
          <w:b/>
          <w:bCs/>
          <w:sz w:val="24"/>
          <w:szCs w:val="24"/>
        </w:rPr>
      </w:pPr>
    </w:p>
    <w:p w14:paraId="343F21EC" w14:textId="77777777" w:rsidR="00B87A60" w:rsidRDefault="00B87A60" w:rsidP="00717297">
      <w:pPr>
        <w:autoSpaceDE w:val="0"/>
        <w:autoSpaceDN w:val="0"/>
        <w:adjustRightInd w:val="0"/>
        <w:jc w:val="center"/>
        <w:rPr>
          <w:rFonts w:ascii="Times New Roman" w:hAnsi="Times New Roman" w:cs="Times New Roman"/>
          <w:b/>
          <w:bCs/>
          <w:sz w:val="24"/>
          <w:szCs w:val="24"/>
        </w:rPr>
      </w:pPr>
    </w:p>
    <w:p w14:paraId="75051A58" w14:textId="77777777" w:rsidR="00B87A60" w:rsidRPr="00032601" w:rsidRDefault="00B87A60" w:rsidP="00717297">
      <w:pPr>
        <w:autoSpaceDE w:val="0"/>
        <w:autoSpaceDN w:val="0"/>
        <w:adjustRightInd w:val="0"/>
        <w:jc w:val="center"/>
        <w:rPr>
          <w:rFonts w:ascii="Times New Roman" w:hAnsi="Times New Roman" w:cs="Times New Roman"/>
          <w:b/>
          <w:bCs/>
          <w:sz w:val="24"/>
          <w:szCs w:val="24"/>
        </w:rPr>
      </w:pPr>
    </w:p>
    <w:p w14:paraId="5FD0AA56" w14:textId="77777777" w:rsidR="00717297" w:rsidRPr="00032601" w:rsidRDefault="00717297" w:rsidP="00717297">
      <w:pPr>
        <w:autoSpaceDE w:val="0"/>
        <w:autoSpaceDN w:val="0"/>
        <w:adjustRightInd w:val="0"/>
        <w:jc w:val="center"/>
        <w:rPr>
          <w:rFonts w:ascii="Times New Roman" w:hAnsi="Times New Roman" w:cs="Times New Roman"/>
          <w:b/>
          <w:bCs/>
          <w:sz w:val="24"/>
          <w:szCs w:val="24"/>
        </w:rPr>
      </w:pPr>
    </w:p>
    <w:p w14:paraId="6323958F" w14:textId="3E4AF418" w:rsidR="00717297" w:rsidRDefault="00717297" w:rsidP="00717297">
      <w:pPr>
        <w:autoSpaceDE w:val="0"/>
        <w:autoSpaceDN w:val="0"/>
        <w:adjustRightInd w:val="0"/>
        <w:jc w:val="center"/>
        <w:rPr>
          <w:rFonts w:ascii="Times New Roman" w:hAnsi="Times New Roman" w:cs="Times New Roman"/>
          <w:b/>
          <w:bCs/>
          <w:sz w:val="24"/>
          <w:szCs w:val="24"/>
        </w:rPr>
      </w:pPr>
    </w:p>
    <w:p w14:paraId="5C831C40" w14:textId="77777777" w:rsidR="001F400C" w:rsidRPr="00032601" w:rsidRDefault="001F400C" w:rsidP="00717297">
      <w:pPr>
        <w:autoSpaceDE w:val="0"/>
        <w:autoSpaceDN w:val="0"/>
        <w:adjustRightInd w:val="0"/>
        <w:jc w:val="center"/>
        <w:rPr>
          <w:rFonts w:ascii="Times New Roman" w:hAnsi="Times New Roman" w:cs="Times New Roman"/>
          <w:b/>
          <w:bCs/>
          <w:sz w:val="24"/>
          <w:szCs w:val="24"/>
        </w:rPr>
      </w:pPr>
    </w:p>
    <w:p w14:paraId="672D7380" w14:textId="77777777" w:rsidR="005A48B1" w:rsidRPr="00032601" w:rsidRDefault="005A48B1" w:rsidP="00717297">
      <w:pPr>
        <w:autoSpaceDE w:val="0"/>
        <w:autoSpaceDN w:val="0"/>
        <w:adjustRightInd w:val="0"/>
        <w:jc w:val="center"/>
        <w:rPr>
          <w:rFonts w:ascii="Times New Roman" w:hAnsi="Times New Roman" w:cs="Times New Roman"/>
          <w:b/>
          <w:bCs/>
          <w:sz w:val="24"/>
          <w:szCs w:val="24"/>
        </w:rPr>
      </w:pPr>
    </w:p>
    <w:p w14:paraId="020CE48C" w14:textId="77777777" w:rsidR="00717297" w:rsidRPr="00032601" w:rsidRDefault="00717297" w:rsidP="00717297">
      <w:pPr>
        <w:pStyle w:val="Heading1"/>
        <w:rPr>
          <w:rFonts w:ascii="Times New Roman" w:eastAsia="Times New Roman" w:hAnsi="Times New Roman" w:cs="Times New Roman"/>
          <w:b/>
          <w:i/>
          <w:color w:val="000000" w:themeColor="text1"/>
          <w:sz w:val="24"/>
          <w:szCs w:val="24"/>
        </w:rPr>
      </w:pPr>
      <w:bookmarkStart w:id="1" w:name="_Toc450554505"/>
      <w:r w:rsidRPr="00032601">
        <w:rPr>
          <w:rFonts w:ascii="Times New Roman" w:eastAsia="Times New Roman" w:hAnsi="Times New Roman" w:cs="Times New Roman"/>
          <w:b/>
          <w:i/>
          <w:color w:val="000000" w:themeColor="text1"/>
          <w:sz w:val="24"/>
          <w:szCs w:val="24"/>
        </w:rPr>
        <w:t>Zakonodavstvo Republike Hrvatske</w:t>
      </w:r>
      <w:bookmarkEnd w:id="1"/>
      <w:r w:rsidRPr="00032601">
        <w:rPr>
          <w:rFonts w:ascii="Times New Roman" w:eastAsia="Times New Roman" w:hAnsi="Times New Roman" w:cs="Times New Roman"/>
          <w:b/>
          <w:i/>
          <w:color w:val="000000" w:themeColor="text1"/>
          <w:sz w:val="24"/>
          <w:szCs w:val="24"/>
        </w:rPr>
        <w:t xml:space="preserve"> </w:t>
      </w:r>
    </w:p>
    <w:p w14:paraId="43A86F61" w14:textId="77777777" w:rsidR="00717297" w:rsidRPr="00032601" w:rsidRDefault="00717297" w:rsidP="00FA5461">
      <w:pPr>
        <w:spacing w:after="0"/>
        <w:rPr>
          <w:rFonts w:ascii="Times New Roman" w:hAnsi="Times New Roman" w:cs="Times New Roman"/>
          <w:sz w:val="24"/>
          <w:szCs w:val="24"/>
        </w:rPr>
      </w:pPr>
    </w:p>
    <w:p w14:paraId="2FC5AFA3" w14:textId="7F281C42" w:rsidR="00FA5461" w:rsidRDefault="00B72C51" w:rsidP="00B72C51">
      <w:pPr>
        <w:pStyle w:val="T-98-2"/>
        <w:tabs>
          <w:tab w:val="clear" w:pos="2153"/>
          <w:tab w:val="left" w:pos="284"/>
        </w:tabs>
        <w:spacing w:after="0"/>
        <w:ind w:firstLine="0"/>
        <w:rPr>
          <w:rFonts w:ascii="Times New Roman" w:hAnsi="Times New Roman"/>
          <w:sz w:val="24"/>
          <w:szCs w:val="24"/>
          <w:lang w:val="hr-HR"/>
        </w:rPr>
      </w:pPr>
      <w:r>
        <w:rPr>
          <w:rFonts w:ascii="Times New Roman" w:hAnsi="Times New Roman"/>
          <w:sz w:val="24"/>
          <w:szCs w:val="24"/>
          <w:lang w:val="hr-HR" w:eastAsia="sl-SI"/>
        </w:rPr>
        <w:tab/>
      </w:r>
      <w:r>
        <w:rPr>
          <w:rFonts w:ascii="Times New Roman" w:hAnsi="Times New Roman"/>
          <w:sz w:val="24"/>
          <w:szCs w:val="24"/>
          <w:lang w:val="hr-HR" w:eastAsia="sl-SI"/>
        </w:rPr>
        <w:tab/>
      </w:r>
      <w:r w:rsidR="00717297" w:rsidRPr="008D07FA">
        <w:rPr>
          <w:rFonts w:ascii="Times New Roman" w:hAnsi="Times New Roman"/>
          <w:sz w:val="24"/>
          <w:szCs w:val="24"/>
          <w:lang w:val="hr-HR" w:eastAsia="sl-SI"/>
        </w:rPr>
        <w:t>Pravo na rad u Republici Hrvatskoj regulirano je Ustavom Republike Hrvatske (</w:t>
      </w:r>
      <w:r w:rsidR="00717297" w:rsidRPr="008D07FA">
        <w:rPr>
          <w:rFonts w:ascii="Times New Roman" w:hAnsi="Times New Roman"/>
          <w:sz w:val="24"/>
          <w:szCs w:val="24"/>
          <w:lang w:val="hr-HR"/>
        </w:rPr>
        <w:t>Narodne novine</w:t>
      </w:r>
      <w:r w:rsidR="001F0B3D">
        <w:rPr>
          <w:rFonts w:ascii="Times New Roman" w:hAnsi="Times New Roman"/>
          <w:sz w:val="24"/>
          <w:szCs w:val="24"/>
          <w:lang w:val="hr-HR"/>
        </w:rPr>
        <w:t>,</w:t>
      </w:r>
      <w:r w:rsidR="00717297" w:rsidRPr="008D07FA">
        <w:rPr>
          <w:rFonts w:ascii="Times New Roman" w:hAnsi="Times New Roman"/>
          <w:sz w:val="24"/>
          <w:szCs w:val="24"/>
          <w:lang w:val="hr-HR"/>
        </w:rPr>
        <w:t xml:space="preserve"> </w:t>
      </w:r>
      <w:r w:rsidR="005C2B8E">
        <w:rPr>
          <w:rFonts w:ascii="Times New Roman" w:hAnsi="Times New Roman"/>
          <w:sz w:val="24"/>
          <w:szCs w:val="24"/>
          <w:lang w:val="hr-HR" w:eastAsia="sl-SI"/>
        </w:rPr>
        <w:t>br.</w:t>
      </w:r>
      <w:r w:rsidR="00717297" w:rsidRPr="008D07FA">
        <w:rPr>
          <w:rFonts w:ascii="Times New Roman" w:hAnsi="Times New Roman"/>
          <w:sz w:val="24"/>
          <w:szCs w:val="24"/>
          <w:lang w:val="hr-HR" w:eastAsia="sl-SI"/>
        </w:rPr>
        <w:t xml:space="preserve"> </w:t>
      </w:r>
      <w:r w:rsidR="00536AE2">
        <w:rPr>
          <w:rFonts w:ascii="Times New Roman" w:hAnsi="Times New Roman"/>
          <w:color w:val="212121"/>
          <w:kern w:val="36"/>
          <w:sz w:val="24"/>
          <w:szCs w:val="24"/>
          <w:lang w:val="hr-HR"/>
        </w:rPr>
        <w:t>56/90, 135/97, 8/98, 113/00, 124/00, 28</w:t>
      </w:r>
      <w:r w:rsidR="005C2B8E">
        <w:rPr>
          <w:rFonts w:ascii="Times New Roman" w:hAnsi="Times New Roman"/>
          <w:color w:val="212121"/>
          <w:kern w:val="36"/>
          <w:sz w:val="24"/>
          <w:szCs w:val="24"/>
          <w:lang w:val="hr-HR"/>
        </w:rPr>
        <w:t>/01, 41/01, 55/01, 76/10, 85/10 i</w:t>
      </w:r>
      <w:r w:rsidR="00536AE2">
        <w:rPr>
          <w:rFonts w:ascii="Times New Roman" w:hAnsi="Times New Roman"/>
          <w:color w:val="212121"/>
          <w:kern w:val="36"/>
          <w:sz w:val="24"/>
          <w:szCs w:val="24"/>
          <w:lang w:val="hr-HR"/>
        </w:rPr>
        <w:t xml:space="preserve"> 5/</w:t>
      </w:r>
      <w:r w:rsidR="00A91FA7" w:rsidRPr="008D07FA">
        <w:rPr>
          <w:rFonts w:ascii="Times New Roman" w:hAnsi="Times New Roman"/>
          <w:color w:val="212121"/>
          <w:kern w:val="36"/>
          <w:sz w:val="24"/>
          <w:szCs w:val="24"/>
          <w:lang w:val="hr-HR"/>
        </w:rPr>
        <w:t>14</w:t>
      </w:r>
      <w:r w:rsidR="00717297" w:rsidRPr="008D07FA">
        <w:rPr>
          <w:rFonts w:ascii="Times New Roman" w:hAnsi="Times New Roman"/>
          <w:sz w:val="24"/>
          <w:szCs w:val="24"/>
          <w:lang w:val="hr-HR" w:eastAsia="sl-SI"/>
        </w:rPr>
        <w:t xml:space="preserve">) te zakonskim i podzakonskim aktima. </w:t>
      </w:r>
      <w:r w:rsidR="00AF49EA">
        <w:rPr>
          <w:rFonts w:ascii="Times New Roman" w:hAnsi="Times New Roman"/>
          <w:sz w:val="24"/>
          <w:szCs w:val="24"/>
          <w:lang w:val="hr-HR"/>
        </w:rPr>
        <w:t>Člankom 55</w:t>
      </w:r>
      <w:r w:rsidR="00717297" w:rsidRPr="008D07FA">
        <w:rPr>
          <w:rFonts w:ascii="Times New Roman" w:hAnsi="Times New Roman"/>
          <w:sz w:val="24"/>
          <w:szCs w:val="24"/>
          <w:lang w:val="hr-HR"/>
        </w:rPr>
        <w:t>. Ustava</w:t>
      </w:r>
      <w:r w:rsidR="00AF49EA">
        <w:rPr>
          <w:rFonts w:ascii="Times New Roman" w:hAnsi="Times New Roman"/>
          <w:sz w:val="24"/>
          <w:szCs w:val="24"/>
          <w:lang w:val="hr-HR"/>
        </w:rPr>
        <w:t xml:space="preserve"> Republike Hrvatske</w:t>
      </w:r>
      <w:r w:rsidR="00717297" w:rsidRPr="008D07FA">
        <w:rPr>
          <w:rFonts w:ascii="Times New Roman" w:hAnsi="Times New Roman"/>
          <w:sz w:val="24"/>
          <w:szCs w:val="24"/>
          <w:lang w:val="hr-HR"/>
        </w:rPr>
        <w:t xml:space="preserve"> propisano je da svatko </w:t>
      </w:r>
      <w:r w:rsidR="00A91FA7" w:rsidRPr="008D07FA">
        <w:rPr>
          <w:rFonts w:ascii="Times New Roman" w:hAnsi="Times New Roman"/>
          <w:sz w:val="24"/>
          <w:szCs w:val="24"/>
          <w:lang w:val="hr-HR"/>
        </w:rPr>
        <w:t xml:space="preserve">ima pravo na rad i slobodu rada te </w:t>
      </w:r>
      <w:r w:rsidR="00AF49EA">
        <w:rPr>
          <w:rFonts w:ascii="Times New Roman" w:hAnsi="Times New Roman"/>
          <w:sz w:val="24"/>
          <w:szCs w:val="24"/>
          <w:lang w:val="hr-HR"/>
        </w:rPr>
        <w:t xml:space="preserve">da </w:t>
      </w:r>
      <w:r w:rsidR="00A91FA7" w:rsidRPr="008D07FA">
        <w:rPr>
          <w:rFonts w:ascii="Times New Roman" w:hAnsi="Times New Roman"/>
          <w:color w:val="212121"/>
          <w:kern w:val="36"/>
          <w:sz w:val="24"/>
          <w:szCs w:val="24"/>
          <w:lang w:val="hr-HR"/>
        </w:rPr>
        <w:t>svatko slobodno bira poziv i zaposlenje</w:t>
      </w:r>
      <w:r w:rsidR="00AF49EA">
        <w:rPr>
          <w:rFonts w:ascii="Times New Roman" w:hAnsi="Times New Roman"/>
          <w:color w:val="212121"/>
          <w:kern w:val="36"/>
          <w:sz w:val="24"/>
          <w:szCs w:val="24"/>
          <w:lang w:val="hr-HR"/>
        </w:rPr>
        <w:t>. Također, propisuje da je svakomu</w:t>
      </w:r>
      <w:r w:rsidR="00A91FA7" w:rsidRPr="008D07FA">
        <w:rPr>
          <w:rFonts w:ascii="Times New Roman" w:hAnsi="Times New Roman"/>
          <w:color w:val="212121"/>
          <w:kern w:val="36"/>
          <w:sz w:val="24"/>
          <w:szCs w:val="24"/>
          <w:lang w:val="hr-HR"/>
        </w:rPr>
        <w:t xml:space="preserve"> pod jednakim uvjetima dostupno svako radno mjesto i dužnost.</w:t>
      </w:r>
      <w:r w:rsidR="00A91FA7" w:rsidRPr="008D07FA">
        <w:rPr>
          <w:rFonts w:ascii="Calibri" w:hAnsi="Calibri"/>
          <w:color w:val="666666"/>
          <w:szCs w:val="20"/>
          <w:lang w:val="hr-HR"/>
        </w:rPr>
        <w:t xml:space="preserve"> </w:t>
      </w:r>
      <w:r w:rsidR="00717297" w:rsidRPr="008D07FA">
        <w:rPr>
          <w:rFonts w:ascii="Times New Roman" w:hAnsi="Times New Roman"/>
          <w:sz w:val="24"/>
          <w:szCs w:val="24"/>
          <w:lang w:val="hr-HR"/>
        </w:rPr>
        <w:t xml:space="preserve"> </w:t>
      </w:r>
    </w:p>
    <w:p w14:paraId="4DEFD110" w14:textId="77777777" w:rsidR="00F474A8" w:rsidRDefault="00F474A8" w:rsidP="00F474A8">
      <w:pPr>
        <w:pStyle w:val="T-98-2"/>
        <w:spacing w:after="0"/>
        <w:rPr>
          <w:rFonts w:ascii="Times New Roman" w:hAnsi="Times New Roman"/>
          <w:sz w:val="24"/>
          <w:szCs w:val="24"/>
          <w:lang w:val="hr-HR"/>
        </w:rPr>
      </w:pPr>
    </w:p>
    <w:p w14:paraId="04342C48" w14:textId="77777777" w:rsidR="00717297" w:rsidRDefault="00B72C51" w:rsidP="00B72C51">
      <w:pPr>
        <w:pStyle w:val="T-98-2"/>
        <w:tabs>
          <w:tab w:val="clear" w:pos="2153"/>
        </w:tabs>
        <w:spacing w:after="0"/>
        <w:rPr>
          <w:rFonts w:ascii="Times New Roman" w:hAnsi="Times New Roman"/>
          <w:sz w:val="24"/>
          <w:szCs w:val="24"/>
          <w:lang w:val="hr-HR"/>
        </w:rPr>
      </w:pPr>
      <w:r>
        <w:rPr>
          <w:rFonts w:ascii="Times New Roman" w:hAnsi="Times New Roman"/>
          <w:sz w:val="24"/>
          <w:szCs w:val="24"/>
          <w:lang w:val="hr-HR"/>
        </w:rPr>
        <w:t xml:space="preserve">      </w:t>
      </w:r>
      <w:r w:rsidR="00717297" w:rsidRPr="008D07FA">
        <w:rPr>
          <w:rFonts w:ascii="Times New Roman" w:hAnsi="Times New Roman"/>
          <w:sz w:val="24"/>
          <w:szCs w:val="24"/>
          <w:lang w:val="hr-HR"/>
        </w:rPr>
        <w:t>Od prošlog Izvješća doneseni su i izmijenjeni sljedeći propisi:</w:t>
      </w:r>
    </w:p>
    <w:p w14:paraId="609374FC" w14:textId="77777777" w:rsidR="00FA5461" w:rsidRPr="008D07FA" w:rsidRDefault="00FA5461" w:rsidP="00FA5461">
      <w:pPr>
        <w:pStyle w:val="T-98-2"/>
        <w:spacing w:after="0"/>
        <w:rPr>
          <w:rFonts w:ascii="Times New Roman" w:hAnsi="Times New Roman"/>
          <w:sz w:val="24"/>
          <w:szCs w:val="24"/>
          <w:lang w:val="hr-HR"/>
        </w:rPr>
      </w:pPr>
    </w:p>
    <w:p w14:paraId="13FBD58B" w14:textId="77777777" w:rsidR="00717297" w:rsidRDefault="00717297" w:rsidP="00FA5461">
      <w:pPr>
        <w:spacing w:after="0" w:line="240" w:lineRule="auto"/>
        <w:ind w:firstLine="708"/>
        <w:jc w:val="both"/>
        <w:rPr>
          <w:rFonts w:ascii="Times New Roman" w:hAnsi="Times New Roman" w:cs="Times New Roman"/>
          <w:b/>
          <w:i/>
          <w:sz w:val="24"/>
          <w:szCs w:val="24"/>
        </w:rPr>
      </w:pPr>
      <w:r w:rsidRPr="00032601">
        <w:rPr>
          <w:rFonts w:ascii="Times New Roman" w:hAnsi="Times New Roman" w:cs="Times New Roman"/>
          <w:b/>
          <w:i/>
          <w:sz w:val="24"/>
          <w:szCs w:val="24"/>
        </w:rPr>
        <w:t>Zakoni</w:t>
      </w:r>
    </w:p>
    <w:p w14:paraId="3F3C01D9" w14:textId="77777777" w:rsidR="00FA5461" w:rsidRPr="00032601" w:rsidRDefault="00FA5461" w:rsidP="00FA5461">
      <w:pPr>
        <w:spacing w:after="0" w:line="240" w:lineRule="auto"/>
        <w:ind w:firstLine="708"/>
        <w:jc w:val="both"/>
        <w:rPr>
          <w:rFonts w:ascii="Times New Roman" w:hAnsi="Times New Roman" w:cs="Times New Roman"/>
          <w:b/>
          <w:i/>
          <w:sz w:val="24"/>
          <w:szCs w:val="24"/>
        </w:rPr>
      </w:pPr>
    </w:p>
    <w:p w14:paraId="7C1FBF30" w14:textId="30D38B27" w:rsidR="00717297" w:rsidRDefault="000E2FAF"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radu (</w:t>
      </w:r>
      <w:r w:rsidR="00717297" w:rsidRPr="00032601">
        <w:rPr>
          <w:rFonts w:ascii="Times New Roman" w:hAnsi="Times New Roman" w:cs="Times New Roman"/>
          <w:sz w:val="24"/>
          <w:szCs w:val="24"/>
        </w:rPr>
        <w:t xml:space="preserve">Narodne </w:t>
      </w:r>
      <w:r w:rsidR="001F0B3D">
        <w:rPr>
          <w:rFonts w:ascii="Times New Roman" w:hAnsi="Times New Roman" w:cs="Times New Roman"/>
          <w:sz w:val="24"/>
          <w:szCs w:val="24"/>
        </w:rPr>
        <w:t>novine,</w:t>
      </w:r>
      <w:r w:rsidR="00536AE2">
        <w:rPr>
          <w:rFonts w:ascii="Times New Roman" w:hAnsi="Times New Roman" w:cs="Times New Roman"/>
          <w:sz w:val="24"/>
          <w:szCs w:val="24"/>
        </w:rPr>
        <w:t xml:space="preserve"> br.</w:t>
      </w:r>
      <w:r w:rsidR="00717297" w:rsidRPr="00032601">
        <w:rPr>
          <w:rFonts w:ascii="Times New Roman" w:hAnsi="Times New Roman" w:cs="Times New Roman"/>
          <w:sz w:val="24"/>
          <w:szCs w:val="24"/>
        </w:rPr>
        <w:t xml:space="preserve"> 93/14</w:t>
      </w:r>
      <w:r w:rsidR="00AF49EA">
        <w:rPr>
          <w:rFonts w:ascii="Times New Roman" w:hAnsi="Times New Roman" w:cs="Times New Roman"/>
          <w:sz w:val="24"/>
          <w:szCs w:val="24"/>
        </w:rPr>
        <w:t>,</w:t>
      </w:r>
      <w:r w:rsidR="00F57C3F">
        <w:rPr>
          <w:rFonts w:ascii="Times New Roman" w:hAnsi="Times New Roman" w:cs="Times New Roman"/>
          <w:sz w:val="24"/>
          <w:szCs w:val="24"/>
        </w:rPr>
        <w:t xml:space="preserve"> 127/17</w:t>
      </w:r>
      <w:r w:rsidR="00536AE2">
        <w:rPr>
          <w:rFonts w:ascii="Times New Roman" w:hAnsi="Times New Roman" w:cs="Times New Roman"/>
          <w:sz w:val="24"/>
          <w:szCs w:val="24"/>
        </w:rPr>
        <w:t xml:space="preserve"> i 98/19</w:t>
      </w:r>
      <w:r w:rsidR="00717297" w:rsidRPr="00032601">
        <w:rPr>
          <w:rFonts w:ascii="Times New Roman" w:hAnsi="Times New Roman" w:cs="Times New Roman"/>
          <w:sz w:val="24"/>
          <w:szCs w:val="24"/>
        </w:rPr>
        <w:t>)</w:t>
      </w:r>
    </w:p>
    <w:p w14:paraId="68F6A113" w14:textId="489CE3FA" w:rsidR="000226B4" w:rsidRPr="000226B4" w:rsidRDefault="00536AE2" w:rsidP="00536AE2">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bCs/>
          <w:iCs/>
          <w:sz w:val="24"/>
          <w:szCs w:val="24"/>
          <w:lang w:eastAsia="hr-HR"/>
        </w:rPr>
        <w:t>Zakon</w:t>
      </w:r>
      <w:r w:rsidR="000226B4" w:rsidRPr="000226B4">
        <w:rPr>
          <w:rFonts w:ascii="Times New Roman" w:eastAsia="Times New Roman" w:hAnsi="Times New Roman" w:cs="Times New Roman"/>
          <w:bCs/>
          <w:iCs/>
          <w:sz w:val="24"/>
          <w:szCs w:val="24"/>
          <w:lang w:eastAsia="hr-HR"/>
        </w:rPr>
        <w:t xml:space="preserve"> o socijalnoj skrbi</w:t>
      </w:r>
      <w:r w:rsidR="00980701">
        <w:rPr>
          <w:rFonts w:ascii="Times New Roman" w:eastAsia="Times New Roman" w:hAnsi="Times New Roman" w:cs="Times New Roman"/>
          <w:bCs/>
          <w:iCs/>
          <w:sz w:val="24"/>
          <w:szCs w:val="24"/>
          <w:lang w:eastAsia="hr-HR"/>
        </w:rPr>
        <w:t xml:space="preserve"> </w:t>
      </w:r>
      <w:r w:rsidR="000E2FAF">
        <w:rPr>
          <w:rFonts w:ascii="Times New Roman" w:hAnsi="Times New Roman" w:cs="Times New Roman"/>
          <w:sz w:val="24"/>
          <w:szCs w:val="24"/>
        </w:rPr>
        <w:t>(</w:t>
      </w:r>
      <w:r w:rsidR="001F0B3D">
        <w:rPr>
          <w:rFonts w:ascii="Times New Roman" w:hAnsi="Times New Roman" w:cs="Times New Roman"/>
          <w:sz w:val="24"/>
          <w:szCs w:val="24"/>
        </w:rPr>
        <w:t>Narodne novine,</w:t>
      </w:r>
      <w:r w:rsidR="0031715A">
        <w:rPr>
          <w:rFonts w:ascii="Times New Roman" w:hAnsi="Times New Roman" w:cs="Times New Roman"/>
          <w:sz w:val="24"/>
          <w:szCs w:val="24"/>
        </w:rPr>
        <w:t xml:space="preserve"> br.</w:t>
      </w:r>
      <w:r w:rsidR="00980701">
        <w:rPr>
          <w:rFonts w:ascii="Times New Roman" w:hAnsi="Times New Roman" w:cs="Times New Roman"/>
          <w:sz w:val="24"/>
          <w:szCs w:val="24"/>
        </w:rPr>
        <w:t xml:space="preserve"> </w:t>
      </w:r>
      <w:r w:rsidRPr="00536AE2">
        <w:rPr>
          <w:rFonts w:ascii="Times New Roman" w:hAnsi="Times New Roman" w:cs="Times New Roman"/>
          <w:sz w:val="24"/>
          <w:szCs w:val="24"/>
        </w:rPr>
        <w:t>157/13, 152/</w:t>
      </w:r>
      <w:r>
        <w:rPr>
          <w:rFonts w:ascii="Times New Roman" w:hAnsi="Times New Roman" w:cs="Times New Roman"/>
          <w:sz w:val="24"/>
          <w:szCs w:val="24"/>
        </w:rPr>
        <w:t>14, 99/15, 52/16, 16/17, 130/17 i</w:t>
      </w:r>
      <w:r w:rsidRPr="00536AE2">
        <w:rPr>
          <w:rFonts w:ascii="Times New Roman" w:hAnsi="Times New Roman" w:cs="Times New Roman"/>
          <w:sz w:val="24"/>
          <w:szCs w:val="24"/>
        </w:rPr>
        <w:t xml:space="preserve"> 98/19</w:t>
      </w:r>
      <w:r w:rsidR="00F57C3F">
        <w:rPr>
          <w:rFonts w:ascii="Times New Roman" w:hAnsi="Times New Roman" w:cs="Times New Roman"/>
          <w:sz w:val="24"/>
          <w:szCs w:val="24"/>
        </w:rPr>
        <w:t>)</w:t>
      </w:r>
    </w:p>
    <w:p w14:paraId="588E53DB" w14:textId="77039137" w:rsidR="000226B4" w:rsidRPr="000226B4" w:rsidRDefault="00536AE2"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Zakon</w:t>
      </w:r>
      <w:r w:rsidR="000226B4" w:rsidRPr="007A54CC">
        <w:rPr>
          <w:rFonts w:ascii="Times New Roman" w:eastAsia="Times New Roman" w:hAnsi="Times New Roman" w:cs="Times New Roman"/>
          <w:bCs/>
          <w:sz w:val="24"/>
          <w:szCs w:val="24"/>
          <w:lang w:eastAsia="hr-HR"/>
        </w:rPr>
        <w:t xml:space="preserve"> o profesionalnoj rehabilitaciji i zapošljavanju osoba s invaliditetom</w:t>
      </w:r>
      <w:r w:rsidR="00980701">
        <w:rPr>
          <w:rFonts w:ascii="Times New Roman" w:eastAsia="Times New Roman" w:hAnsi="Times New Roman" w:cs="Times New Roman"/>
          <w:bCs/>
          <w:sz w:val="24"/>
          <w:szCs w:val="24"/>
          <w:lang w:eastAsia="hr-HR"/>
        </w:rPr>
        <w:t xml:space="preserve"> </w:t>
      </w:r>
      <w:r w:rsidR="000E2FAF">
        <w:rPr>
          <w:rFonts w:ascii="Times New Roman" w:hAnsi="Times New Roman" w:cs="Times New Roman"/>
          <w:sz w:val="24"/>
          <w:szCs w:val="24"/>
        </w:rPr>
        <w:t>(</w:t>
      </w:r>
      <w:r w:rsidR="0031715A">
        <w:rPr>
          <w:rFonts w:ascii="Times New Roman" w:hAnsi="Times New Roman" w:cs="Times New Roman"/>
          <w:sz w:val="24"/>
          <w:szCs w:val="24"/>
        </w:rPr>
        <w:t>Narodne novine, br.</w:t>
      </w:r>
      <w:r w:rsidR="00F57C3F">
        <w:rPr>
          <w:rFonts w:ascii="Times New Roman" w:hAnsi="Times New Roman" w:cs="Times New Roman"/>
          <w:sz w:val="24"/>
          <w:szCs w:val="24"/>
        </w:rPr>
        <w:t xml:space="preserve"> </w:t>
      </w:r>
      <w:r w:rsidR="00EF1AF2">
        <w:rPr>
          <w:rFonts w:ascii="Times New Roman" w:hAnsi="Times New Roman" w:cs="Times New Roman"/>
          <w:sz w:val="24"/>
          <w:szCs w:val="24"/>
        </w:rPr>
        <w:t xml:space="preserve">157/13, 152/14 i </w:t>
      </w:r>
      <w:r w:rsidR="00F57C3F">
        <w:rPr>
          <w:rFonts w:ascii="Times New Roman" w:hAnsi="Times New Roman" w:cs="Times New Roman"/>
          <w:sz w:val="24"/>
          <w:szCs w:val="24"/>
        </w:rPr>
        <w:t>39/18</w:t>
      </w:r>
      <w:r w:rsidR="00AB3755">
        <w:rPr>
          <w:rFonts w:ascii="Times New Roman" w:hAnsi="Times New Roman" w:cs="Times New Roman"/>
          <w:sz w:val="24"/>
          <w:szCs w:val="24"/>
        </w:rPr>
        <w:t>.</w:t>
      </w:r>
      <w:r w:rsidR="00F57C3F">
        <w:rPr>
          <w:rFonts w:ascii="Times New Roman" w:hAnsi="Times New Roman" w:cs="Times New Roman"/>
          <w:sz w:val="24"/>
          <w:szCs w:val="24"/>
        </w:rPr>
        <w:t>)</w:t>
      </w:r>
    </w:p>
    <w:p w14:paraId="6733DF5C" w14:textId="3B92BC91" w:rsidR="000226B4" w:rsidRPr="000226B4" w:rsidRDefault="000226B4" w:rsidP="00FA5461">
      <w:pPr>
        <w:pStyle w:val="ListParagraph"/>
        <w:numPr>
          <w:ilvl w:val="0"/>
          <w:numId w:val="2"/>
        </w:numPr>
        <w:spacing w:after="0" w:line="240" w:lineRule="auto"/>
        <w:jc w:val="both"/>
        <w:rPr>
          <w:rFonts w:ascii="Times New Roman" w:hAnsi="Times New Roman" w:cs="Times New Roman"/>
          <w:sz w:val="24"/>
          <w:szCs w:val="24"/>
        </w:rPr>
      </w:pPr>
      <w:r w:rsidRPr="00CA5DEA">
        <w:rPr>
          <w:rFonts w:ascii="Times New Roman" w:eastAsia="Times New Roman" w:hAnsi="Times New Roman" w:cs="Times New Roman"/>
          <w:sz w:val="24"/>
          <w:szCs w:val="24"/>
          <w:lang w:eastAsia="hr-HR"/>
        </w:rPr>
        <w:t>Zakon o ravnopravnosti s</w:t>
      </w:r>
      <w:r w:rsidR="000E2FAF">
        <w:rPr>
          <w:rFonts w:ascii="Times New Roman" w:eastAsia="Times New Roman" w:hAnsi="Times New Roman" w:cs="Times New Roman"/>
          <w:sz w:val="24"/>
          <w:szCs w:val="24"/>
          <w:lang w:eastAsia="hr-HR"/>
        </w:rPr>
        <w:t>polova (</w:t>
      </w:r>
      <w:r w:rsidR="004559F1">
        <w:rPr>
          <w:rFonts w:ascii="Times New Roman" w:eastAsia="Times New Roman" w:hAnsi="Times New Roman" w:cs="Times New Roman"/>
          <w:sz w:val="24"/>
          <w:szCs w:val="24"/>
          <w:lang w:eastAsia="hr-HR"/>
        </w:rPr>
        <w:t>Narodne n</w:t>
      </w:r>
      <w:r w:rsidR="00536AE2">
        <w:rPr>
          <w:rFonts w:ascii="Times New Roman" w:eastAsia="Times New Roman" w:hAnsi="Times New Roman" w:cs="Times New Roman"/>
          <w:sz w:val="24"/>
          <w:szCs w:val="24"/>
          <w:lang w:eastAsia="hr-HR"/>
        </w:rPr>
        <w:t>ovine, br. 82/08 i</w:t>
      </w:r>
      <w:r w:rsidRPr="00CA5DEA">
        <w:rPr>
          <w:rFonts w:ascii="Times New Roman" w:eastAsia="Times New Roman" w:hAnsi="Times New Roman" w:cs="Times New Roman"/>
          <w:sz w:val="24"/>
          <w:szCs w:val="24"/>
          <w:lang w:eastAsia="hr-HR"/>
        </w:rPr>
        <w:t xml:space="preserve"> 69/17</w:t>
      </w:r>
      <w:r>
        <w:rPr>
          <w:rFonts w:ascii="Times New Roman" w:eastAsia="Times New Roman" w:hAnsi="Times New Roman" w:cs="Times New Roman"/>
          <w:sz w:val="24"/>
          <w:szCs w:val="24"/>
          <w:lang w:eastAsia="hr-HR"/>
        </w:rPr>
        <w:t>)</w:t>
      </w:r>
      <w:r w:rsidR="00AB3755">
        <w:rPr>
          <w:rFonts w:ascii="Times New Roman" w:eastAsia="Times New Roman" w:hAnsi="Times New Roman" w:cs="Times New Roman"/>
          <w:sz w:val="24"/>
          <w:szCs w:val="24"/>
          <w:lang w:eastAsia="hr-HR"/>
        </w:rPr>
        <w:t>,</w:t>
      </w:r>
    </w:p>
    <w:p w14:paraId="4C0CAE5A" w14:textId="3FE22140" w:rsidR="000226B4" w:rsidRPr="000226B4" w:rsidRDefault="000226B4" w:rsidP="00FA5461">
      <w:pPr>
        <w:pStyle w:val="ListParagraph"/>
        <w:numPr>
          <w:ilvl w:val="0"/>
          <w:numId w:val="2"/>
        </w:numPr>
        <w:spacing w:after="0" w:line="240" w:lineRule="auto"/>
        <w:jc w:val="both"/>
        <w:rPr>
          <w:rFonts w:ascii="Times New Roman" w:hAnsi="Times New Roman" w:cs="Times New Roman"/>
          <w:sz w:val="24"/>
          <w:szCs w:val="24"/>
        </w:rPr>
      </w:pPr>
      <w:r w:rsidRPr="00CA5DEA">
        <w:rPr>
          <w:rFonts w:ascii="Times New Roman" w:eastAsia="Times New Roman" w:hAnsi="Times New Roman" w:cs="Times New Roman"/>
          <w:sz w:val="24"/>
          <w:szCs w:val="24"/>
          <w:lang w:eastAsia="hr-HR"/>
        </w:rPr>
        <w:t>Kazneni zak</w:t>
      </w:r>
      <w:r w:rsidR="000E2FAF">
        <w:rPr>
          <w:rFonts w:ascii="Times New Roman" w:eastAsia="Times New Roman" w:hAnsi="Times New Roman" w:cs="Times New Roman"/>
          <w:sz w:val="24"/>
          <w:szCs w:val="24"/>
          <w:lang w:eastAsia="hr-HR"/>
        </w:rPr>
        <w:t>on (</w:t>
      </w:r>
      <w:r w:rsidR="00536AE2">
        <w:rPr>
          <w:rFonts w:ascii="Times New Roman" w:eastAsia="Times New Roman" w:hAnsi="Times New Roman" w:cs="Times New Roman"/>
          <w:sz w:val="24"/>
          <w:szCs w:val="24"/>
          <w:lang w:eastAsia="hr-HR"/>
        </w:rPr>
        <w:t>Nar</w:t>
      </w:r>
      <w:r w:rsidR="00E77BBF">
        <w:rPr>
          <w:rFonts w:ascii="Times New Roman" w:eastAsia="Times New Roman" w:hAnsi="Times New Roman" w:cs="Times New Roman"/>
          <w:sz w:val="24"/>
          <w:szCs w:val="24"/>
          <w:lang w:eastAsia="hr-HR"/>
        </w:rPr>
        <w:t>odne novine, br. 125/11, 144/1</w:t>
      </w:r>
      <w:r w:rsidR="004726D5">
        <w:rPr>
          <w:rFonts w:ascii="Times New Roman" w:eastAsia="Times New Roman" w:hAnsi="Times New Roman" w:cs="Times New Roman"/>
          <w:sz w:val="24"/>
          <w:szCs w:val="24"/>
          <w:lang w:eastAsia="hr-HR"/>
        </w:rPr>
        <w:t>2</w:t>
      </w:r>
      <w:r w:rsidR="00536AE2">
        <w:rPr>
          <w:rFonts w:ascii="Times New Roman" w:eastAsia="Times New Roman" w:hAnsi="Times New Roman" w:cs="Times New Roman"/>
          <w:sz w:val="24"/>
          <w:szCs w:val="24"/>
          <w:lang w:eastAsia="hr-HR"/>
        </w:rPr>
        <w:t>, 56/15, 61/15, 101/17</w:t>
      </w:r>
      <w:r w:rsidRPr="00CA5DEA">
        <w:rPr>
          <w:rFonts w:ascii="Times New Roman" w:eastAsia="Times New Roman" w:hAnsi="Times New Roman" w:cs="Times New Roman"/>
          <w:sz w:val="24"/>
          <w:szCs w:val="24"/>
          <w:lang w:eastAsia="hr-HR"/>
        </w:rPr>
        <w:t>, 118/18</w:t>
      </w:r>
      <w:r w:rsidR="00536AE2">
        <w:rPr>
          <w:rFonts w:ascii="Times New Roman" w:eastAsia="Times New Roman" w:hAnsi="Times New Roman" w:cs="Times New Roman"/>
          <w:sz w:val="24"/>
          <w:szCs w:val="24"/>
          <w:lang w:eastAsia="hr-HR"/>
        </w:rPr>
        <w:t xml:space="preserve"> i </w:t>
      </w:r>
      <w:r w:rsidR="004726D5">
        <w:rPr>
          <w:rFonts w:ascii="Times New Roman" w:eastAsia="Times New Roman" w:hAnsi="Times New Roman" w:cs="Times New Roman"/>
          <w:sz w:val="24"/>
          <w:szCs w:val="24"/>
          <w:lang w:eastAsia="hr-HR"/>
        </w:rPr>
        <w:t>1</w:t>
      </w:r>
      <w:r w:rsidR="00536AE2">
        <w:rPr>
          <w:rFonts w:ascii="Times New Roman" w:eastAsia="Times New Roman" w:hAnsi="Times New Roman" w:cs="Times New Roman"/>
          <w:sz w:val="24"/>
          <w:szCs w:val="24"/>
          <w:lang w:eastAsia="hr-HR"/>
        </w:rPr>
        <w:t>26/19</w:t>
      </w:r>
      <w:r>
        <w:rPr>
          <w:rFonts w:ascii="Times New Roman" w:eastAsia="Times New Roman" w:hAnsi="Times New Roman" w:cs="Times New Roman"/>
          <w:sz w:val="24"/>
          <w:szCs w:val="24"/>
          <w:lang w:eastAsia="hr-HR"/>
        </w:rPr>
        <w:t>)</w:t>
      </w:r>
    </w:p>
    <w:p w14:paraId="1D899C0C" w14:textId="724E9AE5" w:rsidR="000226B4" w:rsidRDefault="00536AE2"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w:t>
      </w:r>
      <w:r w:rsidR="000226B4" w:rsidRPr="003D16A1">
        <w:rPr>
          <w:rFonts w:ascii="Times New Roman" w:hAnsi="Times New Roman" w:cs="Times New Roman"/>
          <w:sz w:val="24"/>
          <w:szCs w:val="24"/>
        </w:rPr>
        <w:t xml:space="preserve"> o rodiljnim i roditeljskim potporama</w:t>
      </w:r>
      <w:r w:rsidR="00980701">
        <w:rPr>
          <w:rFonts w:ascii="Times New Roman" w:hAnsi="Times New Roman" w:cs="Times New Roman"/>
          <w:sz w:val="24"/>
          <w:szCs w:val="24"/>
        </w:rPr>
        <w:t xml:space="preserve"> </w:t>
      </w:r>
      <w:r w:rsidR="000E2FAF">
        <w:rPr>
          <w:rFonts w:ascii="Times New Roman" w:hAnsi="Times New Roman" w:cs="Times New Roman"/>
          <w:sz w:val="24"/>
          <w:szCs w:val="24"/>
        </w:rPr>
        <w:t>(</w:t>
      </w:r>
      <w:r>
        <w:rPr>
          <w:rFonts w:ascii="Times New Roman" w:hAnsi="Times New Roman" w:cs="Times New Roman"/>
          <w:sz w:val="24"/>
          <w:szCs w:val="24"/>
        </w:rPr>
        <w:t>Narodne novine, br.</w:t>
      </w:r>
      <w:r w:rsidR="00F57C3F">
        <w:rPr>
          <w:rFonts w:ascii="Times New Roman" w:hAnsi="Times New Roman" w:cs="Times New Roman"/>
          <w:sz w:val="24"/>
          <w:szCs w:val="24"/>
        </w:rPr>
        <w:t xml:space="preserve"> </w:t>
      </w:r>
      <w:r>
        <w:rPr>
          <w:rFonts w:ascii="Times New Roman" w:hAnsi="Times New Roman" w:cs="Times New Roman"/>
          <w:sz w:val="24"/>
          <w:szCs w:val="24"/>
        </w:rPr>
        <w:t>85/08, 110/08, 34/11, 54/13, 152/14 i 59/17</w:t>
      </w:r>
      <w:r w:rsidR="00F57C3F">
        <w:rPr>
          <w:rFonts w:ascii="Times New Roman" w:hAnsi="Times New Roman" w:cs="Times New Roman"/>
          <w:sz w:val="24"/>
          <w:szCs w:val="24"/>
        </w:rPr>
        <w:t>)</w:t>
      </w:r>
    </w:p>
    <w:p w14:paraId="43343AAC" w14:textId="1C447790" w:rsidR="000226B4" w:rsidRDefault="000226B4" w:rsidP="00536AE2">
      <w:pPr>
        <w:pStyle w:val="ListParagraph"/>
        <w:numPr>
          <w:ilvl w:val="0"/>
          <w:numId w:val="2"/>
        </w:numPr>
        <w:spacing w:after="0" w:line="240" w:lineRule="auto"/>
        <w:jc w:val="both"/>
        <w:rPr>
          <w:rFonts w:ascii="Times New Roman" w:hAnsi="Times New Roman" w:cs="Times New Roman"/>
          <w:sz w:val="24"/>
          <w:szCs w:val="24"/>
        </w:rPr>
      </w:pPr>
      <w:r w:rsidRPr="00944C52">
        <w:rPr>
          <w:rFonts w:ascii="Times New Roman" w:hAnsi="Times New Roman" w:cs="Times New Roman"/>
          <w:sz w:val="24"/>
          <w:szCs w:val="24"/>
        </w:rPr>
        <w:t>Zak</w:t>
      </w:r>
      <w:r w:rsidR="00536AE2">
        <w:rPr>
          <w:rFonts w:ascii="Times New Roman" w:hAnsi="Times New Roman" w:cs="Times New Roman"/>
          <w:sz w:val="24"/>
          <w:szCs w:val="24"/>
        </w:rPr>
        <w:t>on</w:t>
      </w:r>
      <w:r w:rsidRPr="00944C52">
        <w:rPr>
          <w:rFonts w:ascii="Times New Roman" w:hAnsi="Times New Roman" w:cs="Times New Roman"/>
          <w:sz w:val="24"/>
          <w:szCs w:val="24"/>
        </w:rPr>
        <w:t xml:space="preserve"> o mirovinskom osiguranju</w:t>
      </w:r>
      <w:r w:rsidR="00980701">
        <w:rPr>
          <w:rFonts w:ascii="Times New Roman" w:hAnsi="Times New Roman" w:cs="Times New Roman"/>
          <w:sz w:val="24"/>
          <w:szCs w:val="24"/>
        </w:rPr>
        <w:t xml:space="preserve"> </w:t>
      </w:r>
      <w:r w:rsidR="000E2FAF">
        <w:rPr>
          <w:rFonts w:ascii="Times New Roman" w:hAnsi="Times New Roman" w:cs="Times New Roman"/>
          <w:sz w:val="24"/>
          <w:szCs w:val="24"/>
        </w:rPr>
        <w:t>(</w:t>
      </w:r>
      <w:r w:rsidR="00536AE2">
        <w:rPr>
          <w:rFonts w:ascii="Times New Roman" w:hAnsi="Times New Roman" w:cs="Times New Roman"/>
          <w:sz w:val="24"/>
          <w:szCs w:val="24"/>
        </w:rPr>
        <w:t>Narodne novine, br.</w:t>
      </w:r>
      <w:r w:rsidR="00980701">
        <w:rPr>
          <w:rFonts w:ascii="Times New Roman" w:hAnsi="Times New Roman" w:cs="Times New Roman"/>
          <w:sz w:val="24"/>
          <w:szCs w:val="24"/>
        </w:rPr>
        <w:t xml:space="preserve"> </w:t>
      </w:r>
      <w:r w:rsidR="00536AE2" w:rsidRPr="00536AE2">
        <w:rPr>
          <w:rFonts w:ascii="Times New Roman" w:hAnsi="Times New Roman" w:cs="Times New Roman"/>
          <w:sz w:val="24"/>
          <w:szCs w:val="24"/>
        </w:rPr>
        <w:t>157/13, 151/14, 33/15, 93/1</w:t>
      </w:r>
      <w:r w:rsidR="00536AE2">
        <w:rPr>
          <w:rFonts w:ascii="Times New Roman" w:hAnsi="Times New Roman" w:cs="Times New Roman"/>
          <w:sz w:val="24"/>
          <w:szCs w:val="24"/>
        </w:rPr>
        <w:t>5, 120/16, 18/18, 62/18, 115/18 i</w:t>
      </w:r>
      <w:r w:rsidR="00536AE2" w:rsidRPr="00536AE2">
        <w:rPr>
          <w:rFonts w:ascii="Times New Roman" w:hAnsi="Times New Roman" w:cs="Times New Roman"/>
          <w:sz w:val="24"/>
          <w:szCs w:val="24"/>
        </w:rPr>
        <w:t xml:space="preserve"> 102/19</w:t>
      </w:r>
      <w:r w:rsidR="00536AE2">
        <w:rPr>
          <w:rFonts w:ascii="Times New Roman" w:hAnsi="Times New Roman" w:cs="Times New Roman"/>
          <w:sz w:val="24"/>
          <w:szCs w:val="24"/>
        </w:rPr>
        <w:t>)</w:t>
      </w:r>
    </w:p>
    <w:p w14:paraId="45BBA8CF" w14:textId="63208D00" w:rsidR="000226B4" w:rsidRDefault="00AB3755"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w:t>
      </w:r>
      <w:r w:rsidR="000226B4" w:rsidRPr="000226B4">
        <w:rPr>
          <w:rFonts w:ascii="Times New Roman" w:hAnsi="Times New Roman" w:cs="Times New Roman"/>
          <w:sz w:val="24"/>
          <w:szCs w:val="24"/>
        </w:rPr>
        <w:t xml:space="preserve"> o posredovanju pri zapošljavanju i pravima za vrijeme nezaposlenosti</w:t>
      </w:r>
      <w:r w:rsidR="00980701">
        <w:rPr>
          <w:rFonts w:ascii="Times New Roman" w:hAnsi="Times New Roman" w:cs="Times New Roman"/>
          <w:sz w:val="24"/>
          <w:szCs w:val="24"/>
        </w:rPr>
        <w:t xml:space="preserve"> </w:t>
      </w:r>
      <w:r w:rsidR="000E2FAF">
        <w:rPr>
          <w:rFonts w:ascii="Times New Roman" w:hAnsi="Times New Roman" w:cs="Times New Roman"/>
          <w:sz w:val="24"/>
          <w:szCs w:val="24"/>
        </w:rPr>
        <w:t>(</w:t>
      </w:r>
      <w:r w:rsidR="0031715A">
        <w:rPr>
          <w:rFonts w:ascii="Times New Roman" w:hAnsi="Times New Roman" w:cs="Times New Roman"/>
          <w:sz w:val="24"/>
          <w:szCs w:val="24"/>
        </w:rPr>
        <w:t>Narodne novine, br.</w:t>
      </w:r>
      <w:r w:rsidR="00F57C3F">
        <w:rPr>
          <w:rFonts w:ascii="Times New Roman" w:hAnsi="Times New Roman" w:cs="Times New Roman"/>
          <w:sz w:val="24"/>
          <w:szCs w:val="24"/>
        </w:rPr>
        <w:t xml:space="preserve"> </w:t>
      </w:r>
      <w:r>
        <w:rPr>
          <w:rFonts w:ascii="Times New Roman" w:hAnsi="Times New Roman" w:cs="Times New Roman"/>
          <w:sz w:val="24"/>
          <w:szCs w:val="24"/>
        </w:rPr>
        <w:t>16/17.</w:t>
      </w:r>
      <w:r w:rsidR="00F57C3F">
        <w:rPr>
          <w:rFonts w:ascii="Times New Roman" w:hAnsi="Times New Roman" w:cs="Times New Roman"/>
          <w:sz w:val="24"/>
          <w:szCs w:val="24"/>
        </w:rPr>
        <w:t>)</w:t>
      </w:r>
      <w:r w:rsidR="00E77BBF">
        <w:rPr>
          <w:rFonts w:ascii="Times New Roman" w:hAnsi="Times New Roman" w:cs="Times New Roman"/>
          <w:sz w:val="24"/>
          <w:szCs w:val="24"/>
        </w:rPr>
        <w:t xml:space="preserve"> -</w:t>
      </w:r>
      <w:r w:rsidR="00536AE2">
        <w:rPr>
          <w:rFonts w:ascii="Times New Roman" w:hAnsi="Times New Roman" w:cs="Times New Roman"/>
          <w:sz w:val="24"/>
          <w:szCs w:val="24"/>
        </w:rPr>
        <w:t xml:space="preserve"> na snazi od 2. ožujka 2017. do 31. prosinca 2018.</w:t>
      </w:r>
    </w:p>
    <w:p w14:paraId="4B47DC40" w14:textId="59AD5914" w:rsidR="00536AE2" w:rsidRPr="000226B4" w:rsidRDefault="00536AE2"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tržištu rada </w:t>
      </w:r>
      <w:r w:rsidR="000E2FAF">
        <w:rPr>
          <w:rFonts w:ascii="Times New Roman" w:hAnsi="Times New Roman" w:cs="Times New Roman"/>
          <w:sz w:val="24"/>
          <w:szCs w:val="24"/>
        </w:rPr>
        <w:t>(</w:t>
      </w:r>
      <w:r w:rsidR="00E77BBF">
        <w:rPr>
          <w:rFonts w:ascii="Times New Roman" w:hAnsi="Times New Roman" w:cs="Times New Roman"/>
          <w:sz w:val="24"/>
          <w:szCs w:val="24"/>
        </w:rPr>
        <w:t>Narodne novine, br. 118/18) -</w:t>
      </w:r>
      <w:r>
        <w:rPr>
          <w:rFonts w:ascii="Times New Roman" w:hAnsi="Times New Roman" w:cs="Times New Roman"/>
          <w:sz w:val="24"/>
          <w:szCs w:val="24"/>
        </w:rPr>
        <w:t xml:space="preserve"> na snazi od 1. siječnja 2019.</w:t>
      </w:r>
    </w:p>
    <w:p w14:paraId="1ED94EEE" w14:textId="266175DC" w:rsidR="000226B4" w:rsidRDefault="00AB3755" w:rsidP="00FA54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w:t>
      </w:r>
      <w:r w:rsidR="000226B4" w:rsidRPr="000226B4">
        <w:rPr>
          <w:rFonts w:ascii="Times New Roman" w:hAnsi="Times New Roman" w:cs="Times New Roman"/>
          <w:sz w:val="24"/>
          <w:szCs w:val="24"/>
        </w:rPr>
        <w:t xml:space="preserve"> o strancima</w:t>
      </w:r>
      <w:r w:rsidR="00980701">
        <w:rPr>
          <w:rFonts w:ascii="Times New Roman" w:hAnsi="Times New Roman" w:cs="Times New Roman"/>
          <w:sz w:val="24"/>
          <w:szCs w:val="24"/>
        </w:rPr>
        <w:t xml:space="preserve"> </w:t>
      </w:r>
      <w:r w:rsidR="000E2FAF">
        <w:rPr>
          <w:rFonts w:ascii="Times New Roman" w:hAnsi="Times New Roman" w:cs="Times New Roman"/>
          <w:iCs/>
          <w:sz w:val="24"/>
          <w:szCs w:val="24"/>
        </w:rPr>
        <w:t>(</w:t>
      </w:r>
      <w:r w:rsidR="00980701" w:rsidRPr="00032601">
        <w:rPr>
          <w:rFonts w:ascii="Times New Roman" w:hAnsi="Times New Roman" w:cs="Times New Roman"/>
          <w:iCs/>
          <w:sz w:val="24"/>
          <w:szCs w:val="24"/>
        </w:rPr>
        <w:t>Narodne novine</w:t>
      </w:r>
      <w:r w:rsidR="00536AE2">
        <w:rPr>
          <w:rFonts w:ascii="Times New Roman" w:hAnsi="Times New Roman" w:cs="Times New Roman"/>
          <w:iCs/>
          <w:sz w:val="24"/>
          <w:szCs w:val="24"/>
        </w:rPr>
        <w:t>, br.</w:t>
      </w:r>
      <w:r w:rsidR="00980701" w:rsidRPr="00032601">
        <w:rPr>
          <w:rFonts w:ascii="Times New Roman" w:hAnsi="Times New Roman" w:cs="Times New Roman"/>
          <w:iCs/>
          <w:sz w:val="24"/>
          <w:szCs w:val="24"/>
        </w:rPr>
        <w:t xml:space="preserve"> </w:t>
      </w:r>
      <w:r w:rsidR="00536AE2">
        <w:rPr>
          <w:rFonts w:ascii="Times New Roman" w:eastAsia="Times New Roman" w:hAnsi="Times New Roman" w:cs="Times New Roman"/>
          <w:color w:val="000000"/>
          <w:sz w:val="24"/>
          <w:szCs w:val="24"/>
          <w:lang w:eastAsia="hr-HR"/>
        </w:rPr>
        <w:t>79/07, 36/09</w:t>
      </w:r>
      <w:r w:rsidR="00980701" w:rsidRPr="00032601">
        <w:rPr>
          <w:rFonts w:ascii="Times New Roman" w:eastAsia="Times New Roman" w:hAnsi="Times New Roman" w:cs="Times New Roman"/>
          <w:color w:val="000000"/>
          <w:sz w:val="24"/>
          <w:szCs w:val="24"/>
          <w:lang w:eastAsia="hr-HR"/>
        </w:rPr>
        <w:t xml:space="preserve">, </w:t>
      </w:r>
      <w:r w:rsidR="000E2FAF">
        <w:rPr>
          <w:rFonts w:ascii="Times New Roman" w:hAnsi="Times New Roman" w:cs="Times New Roman"/>
          <w:iCs/>
          <w:sz w:val="24"/>
          <w:szCs w:val="24"/>
        </w:rPr>
        <w:t xml:space="preserve">130/11, 69/17, </w:t>
      </w:r>
      <w:r w:rsidR="00536AE2">
        <w:rPr>
          <w:rFonts w:ascii="Times New Roman" w:hAnsi="Times New Roman" w:cs="Times New Roman"/>
          <w:iCs/>
          <w:sz w:val="24"/>
          <w:szCs w:val="24"/>
        </w:rPr>
        <w:t>46/18</w:t>
      </w:r>
      <w:r w:rsidR="000E2FAF">
        <w:rPr>
          <w:rFonts w:ascii="Times New Roman" w:hAnsi="Times New Roman" w:cs="Times New Roman"/>
          <w:iCs/>
          <w:sz w:val="24"/>
          <w:szCs w:val="24"/>
        </w:rPr>
        <w:t xml:space="preserve"> i 53/20</w:t>
      </w:r>
      <w:r w:rsidR="00980701" w:rsidRPr="00032601">
        <w:rPr>
          <w:rFonts w:ascii="Times New Roman" w:hAnsi="Times New Roman" w:cs="Times New Roman"/>
          <w:iCs/>
          <w:sz w:val="24"/>
          <w:szCs w:val="24"/>
        </w:rPr>
        <w:t>)</w:t>
      </w:r>
    </w:p>
    <w:p w14:paraId="11B5C579" w14:textId="4362F371" w:rsidR="000226B4" w:rsidRPr="00D06AA5" w:rsidRDefault="00AB3755" w:rsidP="00536AE2">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Zakon</w:t>
      </w:r>
      <w:r w:rsidR="000226B4" w:rsidRPr="00CA5DEA">
        <w:rPr>
          <w:rFonts w:ascii="Times New Roman" w:eastAsia="Times New Roman" w:hAnsi="Times New Roman" w:cs="Times New Roman"/>
          <w:sz w:val="24"/>
          <w:szCs w:val="24"/>
          <w:lang w:eastAsia="hr-HR"/>
        </w:rPr>
        <w:t xml:space="preserve"> o međunarodnoj i privremenoj zaštiti</w:t>
      </w:r>
      <w:r w:rsidR="000E2F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Narodne novine</w:t>
      </w:r>
      <w:r w:rsidR="00536AE2">
        <w:rPr>
          <w:rFonts w:ascii="Times New Roman" w:eastAsia="Times New Roman" w:hAnsi="Times New Roman" w:cs="Times New Roman"/>
          <w:sz w:val="24"/>
          <w:szCs w:val="24"/>
          <w:lang w:eastAsia="hr-HR"/>
        </w:rPr>
        <w:t>, br. 70/15</w:t>
      </w:r>
      <w:r>
        <w:rPr>
          <w:rFonts w:ascii="Times New Roman" w:eastAsia="Times New Roman" w:hAnsi="Times New Roman" w:cs="Times New Roman"/>
          <w:sz w:val="24"/>
          <w:szCs w:val="24"/>
          <w:lang w:eastAsia="hr-HR"/>
        </w:rPr>
        <w:t xml:space="preserve"> i </w:t>
      </w:r>
      <w:r w:rsidR="000226B4" w:rsidRPr="00CA5DEA">
        <w:rPr>
          <w:rFonts w:ascii="Times New Roman" w:eastAsia="Times New Roman" w:hAnsi="Times New Roman" w:cs="Times New Roman"/>
          <w:sz w:val="24"/>
          <w:szCs w:val="24"/>
          <w:lang w:eastAsia="hr-HR"/>
        </w:rPr>
        <w:t>127/17</w:t>
      </w:r>
      <w:r w:rsidR="000226B4">
        <w:rPr>
          <w:rFonts w:ascii="Times New Roman" w:eastAsia="Times New Roman" w:hAnsi="Times New Roman" w:cs="Times New Roman"/>
          <w:sz w:val="24"/>
          <w:szCs w:val="24"/>
          <w:lang w:eastAsia="hr-HR"/>
        </w:rPr>
        <w:t>)</w:t>
      </w:r>
    </w:p>
    <w:p w14:paraId="0565719A" w14:textId="747CD7A1" w:rsidR="00D06AA5" w:rsidRPr="004F4D70" w:rsidRDefault="000E2FAF" w:rsidP="00D06AA5">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Zakon o obveznim odnosima (</w:t>
      </w:r>
      <w:r w:rsidR="00D06AA5">
        <w:rPr>
          <w:rFonts w:ascii="Times New Roman" w:eastAsia="Times New Roman" w:hAnsi="Times New Roman" w:cs="Times New Roman"/>
          <w:sz w:val="24"/>
          <w:szCs w:val="24"/>
          <w:lang w:eastAsia="hr-HR"/>
        </w:rPr>
        <w:t xml:space="preserve">Narodne novine, br. </w:t>
      </w:r>
      <w:r w:rsidR="00D06AA5" w:rsidRPr="00D06AA5">
        <w:rPr>
          <w:rFonts w:ascii="Times New Roman" w:eastAsia="Times New Roman" w:hAnsi="Times New Roman" w:cs="Times New Roman"/>
          <w:sz w:val="24"/>
          <w:szCs w:val="24"/>
          <w:lang w:eastAsia="hr-HR"/>
        </w:rPr>
        <w:t>35/05, 41/08, 125/11, 78/1</w:t>
      </w:r>
      <w:r w:rsidR="00D06AA5">
        <w:rPr>
          <w:rFonts w:ascii="Times New Roman" w:eastAsia="Times New Roman" w:hAnsi="Times New Roman" w:cs="Times New Roman"/>
          <w:sz w:val="24"/>
          <w:szCs w:val="24"/>
          <w:lang w:eastAsia="hr-HR"/>
        </w:rPr>
        <w:t>5 i</w:t>
      </w:r>
      <w:r w:rsidR="00D06AA5" w:rsidRPr="00D06AA5">
        <w:rPr>
          <w:rFonts w:ascii="Times New Roman" w:eastAsia="Times New Roman" w:hAnsi="Times New Roman" w:cs="Times New Roman"/>
          <w:sz w:val="24"/>
          <w:szCs w:val="24"/>
          <w:lang w:eastAsia="hr-HR"/>
        </w:rPr>
        <w:t xml:space="preserve"> 29/18</w:t>
      </w:r>
      <w:r w:rsidR="00D06AA5">
        <w:rPr>
          <w:rFonts w:ascii="Times New Roman" w:eastAsia="Times New Roman" w:hAnsi="Times New Roman" w:cs="Times New Roman"/>
          <w:sz w:val="24"/>
          <w:szCs w:val="24"/>
          <w:lang w:eastAsia="hr-HR"/>
        </w:rPr>
        <w:t>)</w:t>
      </w:r>
    </w:p>
    <w:p w14:paraId="1FC3CEBB" w14:textId="5F2A3E0B" w:rsidR="004F4D70" w:rsidRPr="00536AE2" w:rsidRDefault="000E2FAF" w:rsidP="004F4D70">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Zakon o doprinosima (</w:t>
      </w:r>
      <w:r w:rsidR="004F4D70">
        <w:rPr>
          <w:rFonts w:ascii="Times New Roman" w:eastAsia="Times New Roman" w:hAnsi="Times New Roman" w:cs="Times New Roman"/>
          <w:sz w:val="24"/>
          <w:szCs w:val="24"/>
          <w:lang w:eastAsia="hr-HR"/>
        </w:rPr>
        <w:t xml:space="preserve">Narodne novine, br. </w:t>
      </w:r>
      <w:r w:rsidR="004F4D70" w:rsidRPr="004F4D70">
        <w:rPr>
          <w:rFonts w:ascii="Times New Roman" w:eastAsia="Times New Roman" w:hAnsi="Times New Roman" w:cs="Times New Roman"/>
          <w:sz w:val="24"/>
          <w:szCs w:val="24"/>
          <w:lang w:eastAsia="hr-HR"/>
        </w:rPr>
        <w:t>84/08, 152/08, 94/09, 18/11, 22/12, 144/12</w:t>
      </w:r>
      <w:r w:rsidR="004F4D70">
        <w:rPr>
          <w:rFonts w:ascii="Times New Roman" w:eastAsia="Times New Roman" w:hAnsi="Times New Roman" w:cs="Times New Roman"/>
          <w:sz w:val="24"/>
          <w:szCs w:val="24"/>
          <w:lang w:eastAsia="hr-HR"/>
        </w:rPr>
        <w:t xml:space="preserve">, 148/13, 41/14, 143/14, 115/16 i </w:t>
      </w:r>
      <w:r w:rsidR="004F4D70" w:rsidRPr="004F4D70">
        <w:rPr>
          <w:rFonts w:ascii="Times New Roman" w:eastAsia="Times New Roman" w:hAnsi="Times New Roman" w:cs="Times New Roman"/>
          <w:sz w:val="24"/>
          <w:szCs w:val="24"/>
          <w:lang w:eastAsia="hr-HR"/>
        </w:rPr>
        <w:t>106/18</w:t>
      </w:r>
      <w:r w:rsidR="004F4D70">
        <w:rPr>
          <w:rFonts w:ascii="Times New Roman" w:eastAsia="Times New Roman" w:hAnsi="Times New Roman" w:cs="Times New Roman"/>
          <w:sz w:val="24"/>
          <w:szCs w:val="24"/>
          <w:lang w:eastAsia="hr-HR"/>
        </w:rPr>
        <w:t>)</w:t>
      </w:r>
    </w:p>
    <w:p w14:paraId="35DE8EBC" w14:textId="119F2AE3" w:rsidR="00FA5461" w:rsidRDefault="00FA5461" w:rsidP="00FA5461">
      <w:pPr>
        <w:widowControl w:val="0"/>
        <w:tabs>
          <w:tab w:val="left" w:pos="-720"/>
        </w:tabs>
        <w:spacing w:after="0" w:line="240" w:lineRule="auto"/>
        <w:ind w:left="720"/>
        <w:jc w:val="both"/>
        <w:rPr>
          <w:rFonts w:ascii="Times New Roman" w:eastAsia="Times New Roman" w:hAnsi="Times New Roman" w:cs="Times New Roman"/>
          <w:b/>
          <w:i/>
          <w:sz w:val="24"/>
          <w:szCs w:val="24"/>
          <w:lang w:eastAsia="sl-SI"/>
        </w:rPr>
      </w:pPr>
    </w:p>
    <w:p w14:paraId="223CF3F3" w14:textId="77777777" w:rsidR="000E2FAF" w:rsidRDefault="000E2FAF" w:rsidP="00FA5461">
      <w:pPr>
        <w:widowControl w:val="0"/>
        <w:tabs>
          <w:tab w:val="left" w:pos="-720"/>
        </w:tabs>
        <w:spacing w:after="0" w:line="240" w:lineRule="auto"/>
        <w:ind w:left="720"/>
        <w:jc w:val="both"/>
        <w:rPr>
          <w:rFonts w:ascii="Times New Roman" w:eastAsia="Times New Roman" w:hAnsi="Times New Roman" w:cs="Times New Roman"/>
          <w:b/>
          <w:i/>
          <w:sz w:val="24"/>
          <w:szCs w:val="24"/>
          <w:lang w:eastAsia="sl-SI"/>
        </w:rPr>
      </w:pPr>
    </w:p>
    <w:p w14:paraId="3616A1FB" w14:textId="77777777" w:rsidR="00717297" w:rsidRDefault="00FA5461" w:rsidP="00FA5461">
      <w:pPr>
        <w:widowControl w:val="0"/>
        <w:tabs>
          <w:tab w:val="left" w:pos="-720"/>
        </w:tabs>
        <w:spacing w:after="0" w:line="240" w:lineRule="auto"/>
        <w:ind w:firstLine="284"/>
        <w:jc w:val="both"/>
        <w:rPr>
          <w:rFonts w:ascii="Times New Roman" w:eastAsia="Times New Roman" w:hAnsi="Times New Roman" w:cs="Times New Roman"/>
          <w:b/>
          <w:i/>
          <w:sz w:val="24"/>
          <w:szCs w:val="24"/>
          <w:lang w:eastAsia="sl-SI"/>
        </w:rPr>
      </w:pPr>
      <w:r>
        <w:rPr>
          <w:rFonts w:ascii="Times New Roman" w:eastAsia="Times New Roman" w:hAnsi="Times New Roman" w:cs="Times New Roman"/>
          <w:b/>
          <w:i/>
          <w:sz w:val="24"/>
          <w:szCs w:val="24"/>
          <w:lang w:eastAsia="sl-SI"/>
        </w:rPr>
        <w:tab/>
      </w:r>
      <w:r w:rsidR="00717297" w:rsidRPr="00032601">
        <w:rPr>
          <w:rFonts w:ascii="Times New Roman" w:eastAsia="Times New Roman" w:hAnsi="Times New Roman" w:cs="Times New Roman"/>
          <w:b/>
          <w:i/>
          <w:sz w:val="24"/>
          <w:szCs w:val="24"/>
          <w:lang w:eastAsia="sl-SI"/>
        </w:rPr>
        <w:t xml:space="preserve">Pravilnici </w:t>
      </w:r>
    </w:p>
    <w:p w14:paraId="1D50F24D" w14:textId="77777777" w:rsidR="00FA5461" w:rsidRPr="00032601" w:rsidRDefault="00FA5461" w:rsidP="00FA5461">
      <w:pPr>
        <w:widowControl w:val="0"/>
        <w:tabs>
          <w:tab w:val="left" w:pos="-720"/>
        </w:tabs>
        <w:spacing w:after="0" w:line="240" w:lineRule="auto"/>
        <w:ind w:firstLine="284"/>
        <w:jc w:val="both"/>
        <w:rPr>
          <w:rFonts w:ascii="Times New Roman" w:eastAsia="Times New Roman" w:hAnsi="Times New Roman" w:cs="Times New Roman"/>
          <w:b/>
          <w:i/>
          <w:sz w:val="24"/>
          <w:szCs w:val="24"/>
          <w:lang w:eastAsia="sl-SI"/>
        </w:rPr>
      </w:pPr>
    </w:p>
    <w:p w14:paraId="456C3ED3" w14:textId="02DE10C6" w:rsidR="00717297" w:rsidRPr="00F67CB5" w:rsidRDefault="00F67CB5" w:rsidP="00FA5461">
      <w:pPr>
        <w:pStyle w:val="ListParagraph"/>
        <w:widowControl w:val="0"/>
        <w:numPr>
          <w:ilvl w:val="0"/>
          <w:numId w:val="3"/>
        </w:numPr>
        <w:tabs>
          <w:tab w:val="left" w:pos="-720"/>
        </w:tabs>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sz w:val="24"/>
          <w:szCs w:val="24"/>
          <w:lang w:bidi="en-US"/>
        </w:rPr>
        <w:t>Pravilnik</w:t>
      </w:r>
      <w:r w:rsidRPr="00F67CB5">
        <w:rPr>
          <w:rFonts w:ascii="Times New Roman" w:eastAsia="Times New Roman" w:hAnsi="Times New Roman" w:cs="Times New Roman"/>
          <w:sz w:val="24"/>
          <w:szCs w:val="24"/>
          <w:lang w:bidi="en-US"/>
        </w:rPr>
        <w:t xml:space="preserve"> o profesionalnoj rehabilitaciji i centrima za profesionalnu rehabilitaciju</w:t>
      </w:r>
      <w:r>
        <w:rPr>
          <w:rFonts w:ascii="Times New Roman" w:eastAsia="Times New Roman" w:hAnsi="Times New Roman" w:cs="Times New Roman"/>
          <w:sz w:val="24"/>
          <w:szCs w:val="24"/>
          <w:lang w:bidi="en-US"/>
        </w:rPr>
        <w:t xml:space="preserve"> </w:t>
      </w:r>
      <w:r w:rsidR="00FB5E96" w:rsidRPr="00EF1AF2">
        <w:rPr>
          <w:rFonts w:ascii="Times New Roman" w:eastAsia="Times New Roman" w:hAnsi="Times New Roman" w:cs="Times New Roman"/>
          <w:sz w:val="24"/>
          <w:szCs w:val="24"/>
          <w:lang w:bidi="en-US"/>
        </w:rPr>
        <w:t xml:space="preserve">osoba s invaliditetom </w:t>
      </w:r>
      <w:r w:rsidR="008D6901">
        <w:rPr>
          <w:rFonts w:ascii="Times New Roman" w:eastAsia="Times New Roman" w:hAnsi="Times New Roman" w:cs="Times New Roman"/>
          <w:sz w:val="24"/>
          <w:szCs w:val="24"/>
          <w:lang w:eastAsia="hr-HR"/>
        </w:rPr>
        <w:t>(</w:t>
      </w:r>
      <w:r w:rsidR="00536AE2">
        <w:rPr>
          <w:rFonts w:ascii="Times New Roman" w:eastAsia="Times New Roman" w:hAnsi="Times New Roman" w:cs="Times New Roman"/>
          <w:sz w:val="24"/>
          <w:szCs w:val="24"/>
          <w:lang w:eastAsia="hr-HR"/>
        </w:rPr>
        <w:t>Narodne novine, br.</w:t>
      </w:r>
      <w:r>
        <w:rPr>
          <w:rFonts w:ascii="Times New Roman" w:eastAsia="Times New Roman" w:hAnsi="Times New Roman" w:cs="Times New Roman"/>
          <w:sz w:val="24"/>
          <w:szCs w:val="24"/>
          <w:lang w:eastAsia="hr-HR"/>
        </w:rPr>
        <w:t xml:space="preserve"> </w:t>
      </w:r>
      <w:r w:rsidR="00536AE2">
        <w:rPr>
          <w:rFonts w:ascii="Times New Roman" w:eastAsia="Times New Roman" w:hAnsi="Times New Roman" w:cs="Times New Roman"/>
          <w:sz w:val="24"/>
          <w:szCs w:val="24"/>
          <w:lang w:eastAsia="hr-HR"/>
        </w:rPr>
        <w:t>75/18</w:t>
      </w:r>
      <w:r>
        <w:rPr>
          <w:rFonts w:ascii="Times New Roman" w:eastAsia="Times New Roman" w:hAnsi="Times New Roman" w:cs="Times New Roman"/>
          <w:sz w:val="24"/>
          <w:szCs w:val="24"/>
          <w:lang w:eastAsia="hr-HR"/>
        </w:rPr>
        <w:t>)</w:t>
      </w:r>
    </w:p>
    <w:p w14:paraId="64B31019" w14:textId="7E9B34BF" w:rsidR="00F67CB5" w:rsidRPr="00F67CB5" w:rsidRDefault="00F67CB5" w:rsidP="00FA5461">
      <w:pPr>
        <w:pStyle w:val="ListParagraph"/>
        <w:widowControl w:val="0"/>
        <w:numPr>
          <w:ilvl w:val="0"/>
          <w:numId w:val="3"/>
        </w:numPr>
        <w:tabs>
          <w:tab w:val="left" w:pos="-720"/>
        </w:tabs>
        <w:spacing w:after="0" w:line="240" w:lineRule="auto"/>
        <w:jc w:val="both"/>
        <w:rPr>
          <w:rFonts w:ascii="Times New Roman" w:eastAsia="Times New Roman" w:hAnsi="Times New Roman" w:cs="Times New Roman"/>
          <w:b/>
          <w:sz w:val="24"/>
          <w:szCs w:val="24"/>
          <w:lang w:eastAsia="sl-SI"/>
        </w:rPr>
      </w:pPr>
      <w:r>
        <w:rPr>
          <w:rFonts w:ascii="Times New Roman" w:hAnsi="Times New Roman" w:cs="Times New Roman"/>
          <w:sz w:val="24"/>
          <w:szCs w:val="24"/>
        </w:rPr>
        <w:t>Pravilnik</w:t>
      </w:r>
      <w:r w:rsidRPr="00F67CB5">
        <w:rPr>
          <w:rFonts w:ascii="Times New Roman" w:hAnsi="Times New Roman" w:cs="Times New Roman"/>
          <w:sz w:val="24"/>
          <w:szCs w:val="24"/>
        </w:rPr>
        <w:t xml:space="preserve"> o elementima i kriterijima</w:t>
      </w:r>
      <w:r w:rsidR="00E77BBF">
        <w:rPr>
          <w:rFonts w:ascii="Times New Roman" w:hAnsi="Times New Roman" w:cs="Times New Roman"/>
          <w:sz w:val="24"/>
          <w:szCs w:val="24"/>
        </w:rPr>
        <w:t xml:space="preserve"> za izbor kandidata za upis u I</w:t>
      </w:r>
      <w:r w:rsidRPr="00F67CB5">
        <w:rPr>
          <w:rFonts w:ascii="Times New Roman" w:hAnsi="Times New Roman" w:cs="Times New Roman"/>
          <w:sz w:val="24"/>
          <w:szCs w:val="24"/>
        </w:rPr>
        <w:t xml:space="preserve"> razred srednje škole</w:t>
      </w:r>
      <w:r>
        <w:rPr>
          <w:rFonts w:ascii="Times New Roman" w:hAnsi="Times New Roman" w:cs="Times New Roman"/>
          <w:sz w:val="24"/>
          <w:szCs w:val="24"/>
        </w:rPr>
        <w:t xml:space="preserve"> </w:t>
      </w:r>
      <w:r w:rsidR="008D6901">
        <w:rPr>
          <w:rFonts w:ascii="Times New Roman" w:eastAsia="Times New Roman" w:hAnsi="Times New Roman" w:cs="Times New Roman"/>
          <w:sz w:val="24"/>
          <w:szCs w:val="24"/>
          <w:lang w:eastAsia="hr-HR"/>
        </w:rPr>
        <w:t>(</w:t>
      </w:r>
      <w:r w:rsidR="00536AE2">
        <w:rPr>
          <w:rFonts w:ascii="Times New Roman" w:eastAsia="Times New Roman" w:hAnsi="Times New Roman" w:cs="Times New Roman"/>
          <w:sz w:val="24"/>
          <w:szCs w:val="24"/>
          <w:lang w:eastAsia="hr-HR"/>
        </w:rPr>
        <w:t>Narodne novine, br.</w:t>
      </w:r>
      <w:r>
        <w:rPr>
          <w:rFonts w:ascii="Times New Roman" w:eastAsia="Times New Roman" w:hAnsi="Times New Roman" w:cs="Times New Roman"/>
          <w:sz w:val="24"/>
          <w:szCs w:val="24"/>
          <w:lang w:eastAsia="hr-HR"/>
        </w:rPr>
        <w:t xml:space="preserve"> </w:t>
      </w:r>
      <w:r w:rsidR="00536AE2">
        <w:rPr>
          <w:rFonts w:ascii="Times New Roman" w:eastAsia="Times New Roman" w:hAnsi="Times New Roman" w:cs="Times New Roman"/>
          <w:sz w:val="24"/>
          <w:szCs w:val="24"/>
          <w:lang w:eastAsia="hr-HR"/>
        </w:rPr>
        <w:t>49/15, 109/16 i 47/17</w:t>
      </w:r>
      <w:r>
        <w:rPr>
          <w:rFonts w:ascii="Times New Roman" w:eastAsia="Times New Roman" w:hAnsi="Times New Roman" w:cs="Times New Roman"/>
          <w:sz w:val="24"/>
          <w:szCs w:val="24"/>
          <w:lang w:eastAsia="hr-HR"/>
        </w:rPr>
        <w:t>)</w:t>
      </w:r>
    </w:p>
    <w:p w14:paraId="447D7B0E" w14:textId="224106E6" w:rsidR="00F67CB5" w:rsidRPr="0018321F" w:rsidRDefault="00F67CB5" w:rsidP="00FA5461">
      <w:pPr>
        <w:pStyle w:val="ListParagraph"/>
        <w:widowControl w:val="0"/>
        <w:numPr>
          <w:ilvl w:val="0"/>
          <w:numId w:val="3"/>
        </w:numPr>
        <w:tabs>
          <w:tab w:val="left" w:pos="-720"/>
        </w:tabs>
        <w:spacing w:after="0" w:line="240" w:lineRule="auto"/>
        <w:jc w:val="both"/>
        <w:rPr>
          <w:rFonts w:ascii="Times New Roman" w:eastAsia="Times New Roman" w:hAnsi="Times New Roman" w:cs="Times New Roman"/>
          <w:b/>
          <w:sz w:val="24"/>
          <w:szCs w:val="24"/>
          <w:lang w:eastAsia="sl-SI"/>
        </w:rPr>
      </w:pPr>
      <w:r w:rsidRPr="00F67CB5">
        <w:rPr>
          <w:rFonts w:ascii="Times New Roman" w:eastAsia="Times New Roman" w:hAnsi="Times New Roman" w:cs="Times New Roman"/>
          <w:bCs/>
          <w:iCs/>
          <w:sz w:val="24"/>
          <w:szCs w:val="24"/>
          <w:lang w:eastAsia="hr-HR"/>
        </w:rPr>
        <w:t>P</w:t>
      </w:r>
      <w:r>
        <w:rPr>
          <w:rFonts w:ascii="Times New Roman" w:eastAsia="Times New Roman" w:hAnsi="Times New Roman" w:cs="Times New Roman"/>
          <w:bCs/>
          <w:iCs/>
          <w:sz w:val="24"/>
          <w:szCs w:val="24"/>
          <w:lang w:eastAsia="hr-HR"/>
        </w:rPr>
        <w:t>ravilnik</w:t>
      </w:r>
      <w:r w:rsidRPr="00F67CB5">
        <w:rPr>
          <w:rFonts w:ascii="Times New Roman" w:eastAsia="Times New Roman" w:hAnsi="Times New Roman" w:cs="Times New Roman"/>
          <w:bCs/>
          <w:iCs/>
          <w:sz w:val="24"/>
          <w:szCs w:val="24"/>
          <w:lang w:eastAsia="hr-HR"/>
        </w:rPr>
        <w:t xml:space="preserve"> o sadržaju i načinu vođenja očevidnika zaposlenih osoba s invaliditetom </w:t>
      </w:r>
      <w:r w:rsidR="008D6901">
        <w:rPr>
          <w:rFonts w:ascii="Times New Roman" w:eastAsia="Times New Roman" w:hAnsi="Times New Roman" w:cs="Times New Roman"/>
          <w:sz w:val="24"/>
          <w:szCs w:val="24"/>
          <w:lang w:eastAsia="hr-HR"/>
        </w:rPr>
        <w:t>(</w:t>
      </w:r>
      <w:r w:rsidR="00536AE2">
        <w:rPr>
          <w:rFonts w:ascii="Times New Roman" w:eastAsia="Times New Roman" w:hAnsi="Times New Roman" w:cs="Times New Roman"/>
          <w:sz w:val="24"/>
          <w:szCs w:val="24"/>
          <w:lang w:eastAsia="hr-HR"/>
        </w:rPr>
        <w:t>Narodne novine, br</w:t>
      </w:r>
      <w:r w:rsidR="008D6901">
        <w:rPr>
          <w:rFonts w:ascii="Times New Roman" w:eastAsia="Times New Roman" w:hAnsi="Times New Roman" w:cs="Times New Roman"/>
          <w:sz w:val="24"/>
          <w:szCs w:val="24"/>
          <w:lang w:eastAsia="hr-HR"/>
        </w:rPr>
        <w:t>oj</w:t>
      </w:r>
      <w:r>
        <w:rPr>
          <w:rFonts w:ascii="Times New Roman" w:eastAsia="Times New Roman" w:hAnsi="Times New Roman" w:cs="Times New Roman"/>
          <w:sz w:val="24"/>
          <w:szCs w:val="24"/>
          <w:lang w:eastAsia="hr-HR"/>
        </w:rPr>
        <w:t xml:space="preserve"> </w:t>
      </w:r>
      <w:r w:rsidR="00536AE2">
        <w:rPr>
          <w:rFonts w:ascii="Times New Roman" w:eastAsia="Times New Roman" w:hAnsi="Times New Roman" w:cs="Times New Roman"/>
          <w:sz w:val="24"/>
          <w:szCs w:val="24"/>
          <w:lang w:eastAsia="hr-HR"/>
        </w:rPr>
        <w:t>75/18</w:t>
      </w:r>
      <w:r>
        <w:rPr>
          <w:rFonts w:ascii="Times New Roman" w:eastAsia="Times New Roman" w:hAnsi="Times New Roman" w:cs="Times New Roman"/>
          <w:sz w:val="24"/>
          <w:szCs w:val="24"/>
          <w:lang w:eastAsia="hr-HR"/>
        </w:rPr>
        <w:t>)</w:t>
      </w:r>
    </w:p>
    <w:p w14:paraId="1CE6981D" w14:textId="2FF4D086" w:rsidR="0018321F" w:rsidRPr="0018321F" w:rsidRDefault="0018321F" w:rsidP="0018321F">
      <w:pPr>
        <w:pStyle w:val="ListParagraph"/>
        <w:widowControl w:val="0"/>
        <w:numPr>
          <w:ilvl w:val="0"/>
          <w:numId w:val="3"/>
        </w:numPr>
        <w:tabs>
          <w:tab w:val="left" w:pos="-720"/>
        </w:tabs>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sz w:val="24"/>
          <w:szCs w:val="24"/>
          <w:lang w:eastAsia="hr-HR"/>
        </w:rPr>
        <w:t>Pravilnik o stalnim sudskim vj</w:t>
      </w:r>
      <w:r w:rsidR="008D6901">
        <w:rPr>
          <w:rFonts w:ascii="Times New Roman" w:eastAsia="Times New Roman" w:hAnsi="Times New Roman" w:cs="Times New Roman"/>
          <w:sz w:val="24"/>
          <w:szCs w:val="24"/>
          <w:lang w:eastAsia="hr-HR"/>
        </w:rPr>
        <w:t>eštacima (</w:t>
      </w:r>
      <w:r w:rsidR="0031715A">
        <w:rPr>
          <w:rFonts w:ascii="Times New Roman" w:eastAsia="Times New Roman" w:hAnsi="Times New Roman" w:cs="Times New Roman"/>
          <w:sz w:val="24"/>
          <w:szCs w:val="24"/>
          <w:lang w:eastAsia="hr-HR"/>
        </w:rPr>
        <w:t>Narodne novine, br</w:t>
      </w:r>
      <w:r w:rsidR="008D6901">
        <w:rPr>
          <w:rFonts w:ascii="Times New Roman" w:eastAsia="Times New Roman" w:hAnsi="Times New Roman" w:cs="Times New Roman"/>
          <w:sz w:val="24"/>
          <w:szCs w:val="24"/>
          <w:lang w:eastAsia="hr-HR"/>
        </w:rPr>
        <w:t>oj</w:t>
      </w:r>
      <w:r>
        <w:rPr>
          <w:rFonts w:ascii="Times New Roman" w:eastAsia="Times New Roman" w:hAnsi="Times New Roman" w:cs="Times New Roman"/>
          <w:sz w:val="24"/>
          <w:szCs w:val="24"/>
          <w:lang w:eastAsia="hr-HR"/>
        </w:rPr>
        <w:t xml:space="preserve"> 38/14, 123/15,</w:t>
      </w:r>
      <w:r w:rsidR="00E77BBF">
        <w:rPr>
          <w:rFonts w:ascii="Times New Roman" w:eastAsia="Times New Roman" w:hAnsi="Times New Roman" w:cs="Times New Roman"/>
          <w:sz w:val="24"/>
          <w:szCs w:val="24"/>
          <w:lang w:eastAsia="hr-HR"/>
        </w:rPr>
        <w:t xml:space="preserve"> 29/16 -</w:t>
      </w:r>
      <w:r w:rsidRPr="0018321F">
        <w:rPr>
          <w:rFonts w:ascii="Times New Roman" w:eastAsia="Times New Roman" w:hAnsi="Times New Roman" w:cs="Times New Roman"/>
          <w:sz w:val="24"/>
          <w:szCs w:val="24"/>
          <w:lang w:eastAsia="hr-HR"/>
        </w:rPr>
        <w:t>Ispravak</w:t>
      </w:r>
      <w:r>
        <w:rPr>
          <w:rFonts w:ascii="Times New Roman" w:eastAsia="Times New Roman" w:hAnsi="Times New Roman" w:cs="Times New Roman"/>
          <w:sz w:val="24"/>
          <w:szCs w:val="24"/>
          <w:lang w:eastAsia="hr-HR"/>
        </w:rPr>
        <w:t xml:space="preserve"> i 61/19</w:t>
      </w:r>
      <w:r w:rsidRPr="0018321F">
        <w:rPr>
          <w:rFonts w:ascii="Times New Roman" w:eastAsia="Times New Roman" w:hAnsi="Times New Roman" w:cs="Times New Roman"/>
          <w:sz w:val="24"/>
          <w:szCs w:val="24"/>
          <w:lang w:eastAsia="hr-HR"/>
        </w:rPr>
        <w:t>)</w:t>
      </w:r>
    </w:p>
    <w:p w14:paraId="556643B6" w14:textId="77777777" w:rsidR="0018321F" w:rsidRDefault="0018321F" w:rsidP="0018321F">
      <w:pPr>
        <w:widowControl w:val="0"/>
        <w:tabs>
          <w:tab w:val="left" w:pos="-720"/>
        </w:tabs>
        <w:spacing w:after="0" w:line="240" w:lineRule="auto"/>
        <w:jc w:val="both"/>
        <w:rPr>
          <w:rFonts w:ascii="Times New Roman" w:eastAsia="Times New Roman" w:hAnsi="Times New Roman" w:cs="Times New Roman"/>
          <w:b/>
          <w:sz w:val="24"/>
          <w:szCs w:val="24"/>
          <w:lang w:eastAsia="sl-SI"/>
        </w:rPr>
      </w:pPr>
    </w:p>
    <w:p w14:paraId="4F407947" w14:textId="77777777" w:rsidR="0018321F" w:rsidRDefault="0018321F" w:rsidP="0018321F">
      <w:pPr>
        <w:widowControl w:val="0"/>
        <w:tabs>
          <w:tab w:val="left" w:pos="-720"/>
        </w:tabs>
        <w:spacing w:after="0" w:line="240" w:lineRule="auto"/>
        <w:jc w:val="both"/>
        <w:rPr>
          <w:rFonts w:ascii="Times New Roman" w:eastAsia="Times New Roman" w:hAnsi="Times New Roman" w:cs="Times New Roman"/>
          <w:b/>
          <w:sz w:val="24"/>
          <w:szCs w:val="24"/>
          <w:lang w:eastAsia="sl-SI"/>
        </w:rPr>
      </w:pPr>
    </w:p>
    <w:p w14:paraId="777982AA" w14:textId="790082CB" w:rsidR="0018321F" w:rsidRDefault="0018321F" w:rsidP="0018321F">
      <w:pPr>
        <w:widowControl w:val="0"/>
        <w:tabs>
          <w:tab w:val="left" w:pos="-720"/>
        </w:tabs>
        <w:spacing w:after="0" w:line="240" w:lineRule="auto"/>
        <w:jc w:val="both"/>
        <w:rPr>
          <w:rFonts w:ascii="Times New Roman" w:eastAsia="Times New Roman" w:hAnsi="Times New Roman" w:cs="Times New Roman"/>
          <w:b/>
          <w:sz w:val="24"/>
          <w:szCs w:val="24"/>
          <w:lang w:eastAsia="sl-SI"/>
        </w:rPr>
      </w:pPr>
    </w:p>
    <w:p w14:paraId="23A6A534" w14:textId="77777777" w:rsidR="0011337C" w:rsidRPr="0018321F" w:rsidRDefault="0011337C" w:rsidP="0018321F">
      <w:pPr>
        <w:widowControl w:val="0"/>
        <w:tabs>
          <w:tab w:val="left" w:pos="-720"/>
        </w:tabs>
        <w:spacing w:after="0" w:line="240" w:lineRule="auto"/>
        <w:jc w:val="both"/>
        <w:rPr>
          <w:rFonts w:ascii="Times New Roman" w:eastAsia="Times New Roman" w:hAnsi="Times New Roman" w:cs="Times New Roman"/>
          <w:b/>
          <w:sz w:val="24"/>
          <w:szCs w:val="24"/>
          <w:lang w:eastAsia="sl-SI"/>
        </w:rPr>
      </w:pPr>
    </w:p>
    <w:p w14:paraId="0B96A6DA" w14:textId="77777777" w:rsidR="00FA5461" w:rsidRDefault="00FA5461" w:rsidP="00FA5461">
      <w:pPr>
        <w:spacing w:after="0" w:line="240" w:lineRule="auto"/>
        <w:ind w:firstLine="708"/>
        <w:jc w:val="both"/>
        <w:rPr>
          <w:rFonts w:ascii="Times New Roman" w:eastAsia="Times New Roman" w:hAnsi="Times New Roman" w:cs="Times New Roman"/>
          <w:b/>
          <w:i/>
          <w:sz w:val="24"/>
          <w:szCs w:val="24"/>
          <w:lang w:eastAsia="sl-SI"/>
        </w:rPr>
      </w:pPr>
    </w:p>
    <w:p w14:paraId="2D8BACAC" w14:textId="77777777" w:rsidR="00717297" w:rsidRDefault="00717297" w:rsidP="00FA5461">
      <w:pPr>
        <w:spacing w:after="0" w:line="240" w:lineRule="auto"/>
        <w:ind w:firstLine="708"/>
        <w:jc w:val="both"/>
        <w:rPr>
          <w:rFonts w:ascii="Times New Roman" w:eastAsia="Times New Roman" w:hAnsi="Times New Roman" w:cs="Times New Roman"/>
          <w:b/>
          <w:i/>
          <w:sz w:val="24"/>
          <w:szCs w:val="24"/>
          <w:lang w:eastAsia="sl-SI"/>
        </w:rPr>
      </w:pPr>
      <w:r w:rsidRPr="00F818B6">
        <w:rPr>
          <w:rFonts w:ascii="Times New Roman" w:eastAsia="Times New Roman" w:hAnsi="Times New Roman" w:cs="Times New Roman"/>
          <w:b/>
          <w:i/>
          <w:sz w:val="24"/>
          <w:szCs w:val="24"/>
          <w:lang w:eastAsia="sl-SI"/>
        </w:rPr>
        <w:t>Ostalo</w:t>
      </w:r>
    </w:p>
    <w:p w14:paraId="626C1428" w14:textId="77777777" w:rsidR="00FA5461" w:rsidRPr="00F818B6" w:rsidRDefault="00FA5461" w:rsidP="00FA5461">
      <w:pPr>
        <w:spacing w:after="0" w:line="240" w:lineRule="auto"/>
        <w:ind w:firstLine="708"/>
        <w:jc w:val="both"/>
        <w:rPr>
          <w:rFonts w:ascii="Times New Roman" w:eastAsia="Times New Roman" w:hAnsi="Times New Roman" w:cs="Times New Roman"/>
          <w:b/>
          <w:i/>
          <w:sz w:val="24"/>
          <w:szCs w:val="24"/>
          <w:lang w:eastAsia="sl-SI"/>
        </w:rPr>
      </w:pPr>
    </w:p>
    <w:p w14:paraId="674E1BEB" w14:textId="7A5D80B6" w:rsidR="0018681D" w:rsidRPr="00C35EC8" w:rsidRDefault="0018681D" w:rsidP="00FA5461">
      <w:pPr>
        <w:pStyle w:val="ListParagraph"/>
        <w:numPr>
          <w:ilvl w:val="0"/>
          <w:numId w:val="11"/>
        </w:numPr>
        <w:spacing w:after="0" w:line="240" w:lineRule="auto"/>
        <w:jc w:val="both"/>
        <w:rPr>
          <w:rFonts w:ascii="Times New Roman" w:eastAsia="Times New Roman" w:hAnsi="Times New Roman" w:cs="Times New Roman"/>
          <w:b/>
          <w:i/>
          <w:sz w:val="24"/>
          <w:szCs w:val="24"/>
          <w:lang w:eastAsia="sl-SI"/>
        </w:rPr>
      </w:pPr>
      <w:r w:rsidRPr="00E841C7">
        <w:rPr>
          <w:rFonts w:ascii="Times New Roman" w:eastAsia="Times New Roman" w:hAnsi="Times New Roman" w:cs="Times New Roman"/>
          <w:sz w:val="24"/>
          <w:szCs w:val="24"/>
          <w:lang w:eastAsia="hr-HR"/>
        </w:rPr>
        <w:t>Odluka o godišnjoj kvoti za zapošljavanje</w:t>
      </w:r>
      <w:r w:rsidR="00291AAF" w:rsidRPr="00E841C7">
        <w:rPr>
          <w:rFonts w:ascii="Times New Roman" w:eastAsia="Times New Roman" w:hAnsi="Times New Roman" w:cs="Times New Roman"/>
          <w:sz w:val="24"/>
          <w:szCs w:val="24"/>
          <w:lang w:eastAsia="hr-HR"/>
        </w:rPr>
        <w:t xml:space="preserve"> </w:t>
      </w:r>
      <w:r w:rsidR="008D6901">
        <w:rPr>
          <w:rFonts w:ascii="Times New Roman" w:eastAsia="Times New Roman" w:hAnsi="Times New Roman" w:cs="Times New Roman"/>
          <w:sz w:val="24"/>
          <w:szCs w:val="24"/>
          <w:lang w:eastAsia="hr-HR"/>
        </w:rPr>
        <w:t>stranaca (</w:t>
      </w:r>
      <w:r w:rsidR="002A3B04">
        <w:rPr>
          <w:rFonts w:ascii="Times New Roman" w:eastAsia="Times New Roman" w:hAnsi="Times New Roman" w:cs="Times New Roman"/>
          <w:sz w:val="24"/>
          <w:szCs w:val="24"/>
          <w:lang w:eastAsia="hr-HR"/>
        </w:rPr>
        <w:t>Narodne novine, br.</w:t>
      </w:r>
      <w:r w:rsidR="00F818B6" w:rsidRPr="00E841C7">
        <w:rPr>
          <w:rFonts w:ascii="Times New Roman" w:eastAsia="Times New Roman" w:hAnsi="Times New Roman" w:cs="Times New Roman"/>
          <w:sz w:val="24"/>
          <w:szCs w:val="24"/>
          <w:lang w:eastAsia="hr-HR"/>
        </w:rPr>
        <w:t xml:space="preserve"> </w:t>
      </w:r>
      <w:r w:rsidR="002A3B04">
        <w:rPr>
          <w:rFonts w:ascii="Times New Roman" w:eastAsia="Times New Roman" w:hAnsi="Times New Roman" w:cs="Times New Roman"/>
          <w:sz w:val="24"/>
          <w:szCs w:val="24"/>
          <w:lang w:eastAsia="hr-HR"/>
        </w:rPr>
        <w:t>151/14, 39/16, 118/16, 74/17, 122/17, 53/18 i 71/18</w:t>
      </w:r>
      <w:r w:rsidR="00E841C7" w:rsidRPr="00E841C7">
        <w:rPr>
          <w:rFonts w:ascii="Times New Roman" w:eastAsia="Times New Roman" w:hAnsi="Times New Roman" w:cs="Times New Roman"/>
          <w:sz w:val="24"/>
          <w:szCs w:val="24"/>
          <w:lang w:eastAsia="hr-HR"/>
        </w:rPr>
        <w:t>)</w:t>
      </w:r>
    </w:p>
    <w:p w14:paraId="3A91FAF6" w14:textId="77777777" w:rsidR="00C35EC8" w:rsidRDefault="00C35EC8" w:rsidP="00C35EC8">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Smjernice</w:t>
      </w:r>
      <w:r w:rsidRPr="00C35EC8">
        <w:rPr>
          <w:rFonts w:ascii="Times New Roman" w:eastAsia="Times New Roman" w:hAnsi="Times New Roman" w:cs="Times New Roman"/>
          <w:sz w:val="24"/>
          <w:szCs w:val="24"/>
          <w:lang w:eastAsia="sl-SI"/>
        </w:rPr>
        <w:t xml:space="preserve"> za razvoj i provedbu aktivne politike zapošljavanja u Republici Hrvatskoj u razdoblju od 2018. do 2020. godine</w:t>
      </w:r>
    </w:p>
    <w:p w14:paraId="0D557B20" w14:textId="56C4B977" w:rsidR="002070D8" w:rsidRDefault="002070D8" w:rsidP="002070D8">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Nacionalna strategija</w:t>
      </w:r>
      <w:r w:rsidRPr="002070D8">
        <w:rPr>
          <w:rFonts w:ascii="Times New Roman" w:eastAsia="Times New Roman" w:hAnsi="Times New Roman" w:cs="Times New Roman"/>
          <w:sz w:val="24"/>
          <w:szCs w:val="24"/>
          <w:lang w:eastAsia="sl-SI"/>
        </w:rPr>
        <w:t xml:space="preserve"> za uključivanje Roma za razdoblje 2013. </w:t>
      </w:r>
      <w:r w:rsidR="00E77BBF">
        <w:rPr>
          <w:rFonts w:ascii="Times New Roman" w:eastAsia="Times New Roman" w:hAnsi="Times New Roman" w:cs="Times New Roman"/>
          <w:sz w:val="24"/>
          <w:szCs w:val="24"/>
          <w:lang w:eastAsia="sl-SI"/>
        </w:rPr>
        <w:t>-</w:t>
      </w:r>
      <w:r w:rsidRPr="002070D8">
        <w:rPr>
          <w:rFonts w:ascii="Times New Roman" w:eastAsia="Times New Roman" w:hAnsi="Times New Roman" w:cs="Times New Roman"/>
          <w:sz w:val="24"/>
          <w:szCs w:val="24"/>
          <w:lang w:eastAsia="sl-SI"/>
        </w:rPr>
        <w:t xml:space="preserve"> 2020</w:t>
      </w:r>
      <w:r>
        <w:rPr>
          <w:rFonts w:ascii="Times New Roman" w:eastAsia="Times New Roman" w:hAnsi="Times New Roman" w:cs="Times New Roman"/>
          <w:sz w:val="24"/>
          <w:szCs w:val="24"/>
          <w:lang w:eastAsia="sl-SI"/>
        </w:rPr>
        <w:t>.</w:t>
      </w:r>
      <w:r w:rsidR="001F0B3D">
        <w:rPr>
          <w:rFonts w:ascii="Times New Roman" w:eastAsia="Times New Roman" w:hAnsi="Times New Roman" w:cs="Times New Roman"/>
          <w:sz w:val="24"/>
          <w:szCs w:val="24"/>
          <w:lang w:eastAsia="sl-SI"/>
        </w:rPr>
        <w:t xml:space="preserve"> godine</w:t>
      </w:r>
    </w:p>
    <w:p w14:paraId="2361203E" w14:textId="77777777" w:rsidR="00114034" w:rsidRDefault="00114034" w:rsidP="00114034">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sidRPr="00114034">
        <w:rPr>
          <w:rFonts w:ascii="Times New Roman" w:eastAsia="Times New Roman" w:hAnsi="Times New Roman" w:cs="Times New Roman"/>
          <w:sz w:val="24"/>
          <w:szCs w:val="24"/>
          <w:lang w:eastAsia="sl-SI"/>
        </w:rPr>
        <w:t>Nacionalni plan za borbu protiv diskriminacije za razdoblje od 2017. do 2022. godine</w:t>
      </w:r>
    </w:p>
    <w:p w14:paraId="601EA50A" w14:textId="77777777" w:rsidR="00520FA2" w:rsidRDefault="00520FA2" w:rsidP="00520FA2">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sidRPr="00520FA2">
        <w:rPr>
          <w:rFonts w:ascii="Times New Roman" w:eastAsia="Times New Roman" w:hAnsi="Times New Roman" w:cs="Times New Roman"/>
          <w:sz w:val="24"/>
          <w:szCs w:val="24"/>
          <w:lang w:eastAsia="sl-SI"/>
        </w:rPr>
        <w:t>Nacionalni plan za suzbijanje trgovanja ljudima za razdoblje od 2017. do 2020. godine</w:t>
      </w:r>
    </w:p>
    <w:p w14:paraId="12AE6B85" w14:textId="32EA1EB5" w:rsidR="002A7192" w:rsidRDefault="002A7192" w:rsidP="002A7192">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Strategija</w:t>
      </w:r>
      <w:r w:rsidRPr="002A7192">
        <w:rPr>
          <w:rFonts w:ascii="Times New Roman" w:eastAsia="Times New Roman" w:hAnsi="Times New Roman" w:cs="Times New Roman"/>
          <w:sz w:val="24"/>
          <w:szCs w:val="24"/>
          <w:lang w:eastAsia="sl-SI"/>
        </w:rPr>
        <w:t xml:space="preserve"> cjeloživotnog profesionalnog usmjeravanja i razvoja karijere 2016. - 2020.</w:t>
      </w:r>
      <w:r w:rsidR="001F0B3D">
        <w:rPr>
          <w:rFonts w:ascii="Times New Roman" w:eastAsia="Times New Roman" w:hAnsi="Times New Roman" w:cs="Times New Roman"/>
          <w:sz w:val="24"/>
          <w:szCs w:val="24"/>
          <w:lang w:eastAsia="sl-SI"/>
        </w:rPr>
        <w:t xml:space="preserve"> godine</w:t>
      </w:r>
    </w:p>
    <w:p w14:paraId="485F7C99" w14:textId="77777777" w:rsidR="002A7192" w:rsidRDefault="002A7192" w:rsidP="002A7192">
      <w:pPr>
        <w:pStyle w:val="ListParagraph"/>
        <w:numPr>
          <w:ilvl w:val="0"/>
          <w:numId w:val="1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Nacionalna strategija</w:t>
      </w:r>
      <w:r w:rsidRPr="002A7192">
        <w:rPr>
          <w:rFonts w:ascii="Times New Roman" w:eastAsia="Times New Roman" w:hAnsi="Times New Roman" w:cs="Times New Roman"/>
          <w:sz w:val="24"/>
          <w:szCs w:val="24"/>
          <w:lang w:eastAsia="sl-SI"/>
        </w:rPr>
        <w:t xml:space="preserve"> izjednačavanja mogućnosti za osobe s invaliditetom, za razdoblje od 2017. do 2020. godine</w:t>
      </w:r>
    </w:p>
    <w:p w14:paraId="123BC4AA" w14:textId="77777777" w:rsidR="0073060B" w:rsidRPr="00C35EC8" w:rsidRDefault="00C35EC8" w:rsidP="00C35EC8">
      <w:pPr>
        <w:spacing w:after="160" w:line="259"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type="page"/>
      </w:r>
    </w:p>
    <w:p w14:paraId="19F46163" w14:textId="77777777" w:rsidR="00717297" w:rsidRPr="00032601" w:rsidRDefault="00717297" w:rsidP="0073060B">
      <w:pPr>
        <w:pStyle w:val="Heading1"/>
        <w:jc w:val="center"/>
        <w:rPr>
          <w:rFonts w:ascii="Times New Roman" w:hAnsi="Times New Roman" w:cs="Times New Roman"/>
          <w:b/>
          <w:color w:val="000000" w:themeColor="text1"/>
          <w:sz w:val="24"/>
          <w:szCs w:val="24"/>
        </w:rPr>
      </w:pPr>
      <w:bookmarkStart w:id="2" w:name="_Toc450554506"/>
      <w:r w:rsidRPr="00032601">
        <w:rPr>
          <w:rFonts w:ascii="Times New Roman" w:hAnsi="Times New Roman" w:cs="Times New Roman"/>
          <w:b/>
          <w:color w:val="000000" w:themeColor="text1"/>
          <w:sz w:val="24"/>
          <w:szCs w:val="24"/>
        </w:rPr>
        <w:t>ODREDBE EUROPSKE SOCIJALNE POVELJE 1961. GODINE I DODATNOG PROTOKOLA IZ 1988. GODINE</w:t>
      </w:r>
      <w:bookmarkEnd w:id="2"/>
    </w:p>
    <w:p w14:paraId="4F48CC36" w14:textId="77777777" w:rsidR="00717297" w:rsidRPr="00032601" w:rsidRDefault="00717297" w:rsidP="008D6901">
      <w:pPr>
        <w:autoSpaceDE w:val="0"/>
        <w:autoSpaceDN w:val="0"/>
        <w:adjustRightInd w:val="0"/>
        <w:spacing w:after="0" w:line="240" w:lineRule="auto"/>
        <w:jc w:val="center"/>
        <w:rPr>
          <w:rFonts w:ascii="Times New Roman" w:hAnsi="Times New Roman" w:cs="Times New Roman"/>
          <w:b/>
          <w:bCs/>
          <w:sz w:val="24"/>
          <w:szCs w:val="24"/>
        </w:rPr>
      </w:pPr>
    </w:p>
    <w:p w14:paraId="36CF04C4" w14:textId="77777777" w:rsidR="00717297" w:rsidRPr="00E01378" w:rsidRDefault="005A48B1" w:rsidP="00717297">
      <w:pPr>
        <w:pStyle w:val="Heading2"/>
        <w:spacing w:after="200"/>
        <w:jc w:val="center"/>
        <w:rPr>
          <w:rFonts w:ascii="Times New Roman" w:hAnsi="Times New Roman" w:cs="Times New Roman"/>
          <w:b/>
          <w:color w:val="auto"/>
          <w:sz w:val="24"/>
          <w:szCs w:val="24"/>
        </w:rPr>
      </w:pPr>
      <w:bookmarkStart w:id="3" w:name="_Toc450554507"/>
      <w:r w:rsidRPr="00E01378">
        <w:rPr>
          <w:rFonts w:ascii="Times New Roman" w:hAnsi="Times New Roman" w:cs="Times New Roman"/>
          <w:b/>
          <w:color w:val="auto"/>
          <w:sz w:val="24"/>
          <w:szCs w:val="24"/>
        </w:rPr>
        <w:t xml:space="preserve">Članak 1. </w:t>
      </w:r>
      <w:r w:rsidR="0073060B" w:rsidRPr="00E01378">
        <w:rPr>
          <w:rFonts w:ascii="Times New Roman" w:hAnsi="Times New Roman" w:cs="Times New Roman"/>
          <w:b/>
          <w:color w:val="auto"/>
          <w:sz w:val="24"/>
          <w:szCs w:val="24"/>
        </w:rPr>
        <w:t>-</w:t>
      </w:r>
      <w:r w:rsidR="00717297" w:rsidRPr="00E01378">
        <w:rPr>
          <w:rFonts w:ascii="Times New Roman" w:hAnsi="Times New Roman" w:cs="Times New Roman"/>
          <w:b/>
          <w:color w:val="auto"/>
          <w:sz w:val="24"/>
          <w:szCs w:val="24"/>
        </w:rPr>
        <w:t xml:space="preserve"> </w:t>
      </w:r>
      <w:bookmarkEnd w:id="3"/>
      <w:r w:rsidR="0073060B" w:rsidRPr="00E01378">
        <w:rPr>
          <w:rFonts w:ascii="Times New Roman" w:hAnsi="Times New Roman" w:cs="Times New Roman"/>
          <w:b/>
          <w:color w:val="auto"/>
          <w:sz w:val="24"/>
          <w:szCs w:val="24"/>
        </w:rPr>
        <w:t>Pravo na rad</w:t>
      </w:r>
    </w:p>
    <w:p w14:paraId="3EF6A22E" w14:textId="77777777" w:rsidR="0073060B" w:rsidRPr="00E01378" w:rsidRDefault="0073060B" w:rsidP="0073060B">
      <w:pPr>
        <w:jc w:val="center"/>
        <w:rPr>
          <w:rFonts w:ascii="Times New Roman" w:hAnsi="Times New Roman" w:cs="Times New Roman"/>
          <w:b/>
          <w:sz w:val="24"/>
          <w:szCs w:val="24"/>
        </w:rPr>
      </w:pPr>
      <w:r w:rsidRPr="00E01378">
        <w:rPr>
          <w:rFonts w:ascii="Times New Roman" w:hAnsi="Times New Roman" w:cs="Times New Roman"/>
          <w:b/>
          <w:sz w:val="24"/>
          <w:szCs w:val="24"/>
        </w:rPr>
        <w:t>Stavak 1 -  priznati jednim od svojih glavnih ciljeva i odgovornosti postizanje i održavanje što je moguće više i stabilnije razine zaposlenosti, pri tome nastojeći ostvariti punu zaposlenost</w:t>
      </w:r>
    </w:p>
    <w:p w14:paraId="16B8836C" w14:textId="7E1927CD" w:rsidR="0073060B" w:rsidRDefault="00B72C51" w:rsidP="00A82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6889" w:rsidRPr="00B93063">
        <w:rPr>
          <w:rFonts w:ascii="Times New Roman" w:hAnsi="Times New Roman" w:cs="Times New Roman"/>
          <w:i/>
          <w:sz w:val="24"/>
          <w:szCs w:val="24"/>
        </w:rPr>
        <w:t xml:space="preserve">Smjernicama za razvoj i provedbu aktivne politike zapošljavanja </w:t>
      </w:r>
      <w:r w:rsidR="00EF1AF2" w:rsidRPr="00B93063">
        <w:rPr>
          <w:rFonts w:ascii="Times New Roman" w:hAnsi="Times New Roman" w:cs="Times New Roman"/>
          <w:i/>
          <w:sz w:val="24"/>
          <w:szCs w:val="24"/>
        </w:rPr>
        <w:t>u Republici Hrvatskoj u razdoblju od 2018. do 2020. godine</w:t>
      </w:r>
      <w:r w:rsidR="00EF1AF2">
        <w:rPr>
          <w:rFonts w:ascii="Times New Roman" w:hAnsi="Times New Roman" w:cs="Times New Roman"/>
          <w:sz w:val="24"/>
          <w:szCs w:val="24"/>
        </w:rPr>
        <w:t xml:space="preserve"> </w:t>
      </w:r>
      <w:r w:rsidR="008D1FDF">
        <w:rPr>
          <w:rFonts w:ascii="Times New Roman" w:hAnsi="Times New Roman" w:cs="Times New Roman"/>
          <w:sz w:val="24"/>
          <w:szCs w:val="24"/>
        </w:rPr>
        <w:t>definirana je podloga za provođenje mjera akti</w:t>
      </w:r>
      <w:r w:rsidR="00810921">
        <w:rPr>
          <w:rFonts w:ascii="Times New Roman" w:hAnsi="Times New Roman" w:cs="Times New Roman"/>
          <w:sz w:val="24"/>
          <w:szCs w:val="24"/>
        </w:rPr>
        <w:t>vne politike zapošljavanja.</w:t>
      </w:r>
    </w:p>
    <w:p w14:paraId="3F968F5D" w14:textId="52E07CCE" w:rsidR="0073060B" w:rsidRDefault="00810921" w:rsidP="0081092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Hrvatski zavod za zapošljavanje (u daljnjem tekstu: HZZ)</w:t>
      </w:r>
      <w:r w:rsidR="0073060B" w:rsidRPr="007D7ED8">
        <w:rPr>
          <w:rFonts w:ascii="Times New Roman" w:hAnsi="Times New Roman" w:cs="Times New Roman"/>
          <w:sz w:val="24"/>
          <w:szCs w:val="24"/>
        </w:rPr>
        <w:t xml:space="preserve"> provodi mjere za poticanje zapošljavanja sukladno </w:t>
      </w:r>
      <w:r w:rsidR="0073060B" w:rsidRPr="00B93063">
        <w:rPr>
          <w:rFonts w:ascii="Times New Roman" w:hAnsi="Times New Roman" w:cs="Times New Roman"/>
          <w:i/>
          <w:sz w:val="24"/>
          <w:szCs w:val="24"/>
        </w:rPr>
        <w:t>Uvjetima i načinima za korištenje sredstava za provođenje Mjera za poticanje zapošljavanja</w:t>
      </w:r>
      <w:r w:rsidR="0073060B" w:rsidRPr="007D7ED8">
        <w:rPr>
          <w:rFonts w:ascii="Times New Roman" w:hAnsi="Times New Roman" w:cs="Times New Roman"/>
          <w:sz w:val="24"/>
          <w:szCs w:val="24"/>
        </w:rPr>
        <w:t xml:space="preserve"> koje se financiraju sredstvima iz Državnog proračuna i kroz EU projekte koje </w:t>
      </w:r>
      <w:r w:rsidR="008D1FDF">
        <w:rPr>
          <w:rFonts w:ascii="Times New Roman" w:hAnsi="Times New Roman" w:cs="Times New Roman"/>
          <w:sz w:val="24"/>
          <w:szCs w:val="24"/>
        </w:rPr>
        <w:t>HZZ</w:t>
      </w:r>
      <w:r w:rsidR="00B87A60">
        <w:rPr>
          <w:rFonts w:ascii="Times New Roman" w:hAnsi="Times New Roman" w:cs="Times New Roman"/>
          <w:sz w:val="24"/>
          <w:szCs w:val="24"/>
        </w:rPr>
        <w:t xml:space="preserve"> priprema iz svoje nadležnosti</w:t>
      </w:r>
      <w:r w:rsidR="0073060B" w:rsidRPr="007D7ED8">
        <w:rPr>
          <w:rFonts w:ascii="Times New Roman" w:hAnsi="Times New Roman" w:cs="Times New Roman"/>
          <w:sz w:val="24"/>
          <w:szCs w:val="24"/>
        </w:rPr>
        <w:t>. Provođenjem mjera želi se potaknuti zapošljavanje, aktivacija, obrazovanje nezaposl</w:t>
      </w:r>
      <w:r>
        <w:rPr>
          <w:rFonts w:ascii="Times New Roman" w:hAnsi="Times New Roman" w:cs="Times New Roman"/>
          <w:sz w:val="24"/>
          <w:szCs w:val="24"/>
        </w:rPr>
        <w:t>enih te očuvanje radnih mjesta.</w:t>
      </w:r>
    </w:p>
    <w:p w14:paraId="0E06C76B" w14:textId="4412AAC3" w:rsidR="0073060B" w:rsidRDefault="0073060B" w:rsidP="00810921">
      <w:pPr>
        <w:spacing w:after="0" w:line="240" w:lineRule="auto"/>
        <w:ind w:firstLine="708"/>
        <w:jc w:val="both"/>
        <w:rPr>
          <w:rFonts w:ascii="Times New Roman" w:hAnsi="Times New Roman" w:cs="Times New Roman"/>
          <w:sz w:val="24"/>
          <w:szCs w:val="24"/>
        </w:rPr>
      </w:pPr>
      <w:r w:rsidRPr="007D7ED8">
        <w:rPr>
          <w:rFonts w:ascii="Times New Roman" w:hAnsi="Times New Roman" w:cs="Times New Roman"/>
          <w:sz w:val="24"/>
          <w:szCs w:val="24"/>
        </w:rPr>
        <w:t>Paket mjera iz 201</w:t>
      </w:r>
      <w:r w:rsidR="007727C7">
        <w:rPr>
          <w:rFonts w:ascii="Times New Roman" w:hAnsi="Times New Roman" w:cs="Times New Roman"/>
          <w:sz w:val="24"/>
          <w:szCs w:val="24"/>
        </w:rPr>
        <w:t>7. godine proširen je temeljem</w:t>
      </w:r>
      <w:r w:rsidRPr="007D7ED8">
        <w:rPr>
          <w:rFonts w:ascii="Times New Roman" w:hAnsi="Times New Roman" w:cs="Times New Roman"/>
          <w:sz w:val="24"/>
          <w:szCs w:val="24"/>
        </w:rPr>
        <w:t xml:space="preserve"> </w:t>
      </w:r>
      <w:r w:rsidRPr="00B93063">
        <w:rPr>
          <w:rFonts w:ascii="Times New Roman" w:hAnsi="Times New Roman" w:cs="Times New Roman"/>
          <w:i/>
          <w:sz w:val="24"/>
          <w:szCs w:val="24"/>
        </w:rPr>
        <w:t>Smjernica za razvoj i provedbu aktivne politike zapošljavanja u Republici Hrvatskoj u razdoblju od 2018. do 2020. godine</w:t>
      </w:r>
      <w:r w:rsidRPr="007D7ED8">
        <w:rPr>
          <w:rFonts w:ascii="Times New Roman" w:hAnsi="Times New Roman" w:cs="Times New Roman"/>
          <w:sz w:val="24"/>
          <w:szCs w:val="24"/>
        </w:rPr>
        <w:t>.</w:t>
      </w:r>
      <w:r w:rsidRPr="00032601">
        <w:rPr>
          <w:rFonts w:ascii="Times New Roman" w:hAnsi="Times New Roman" w:cs="Times New Roman"/>
          <w:sz w:val="24"/>
          <w:szCs w:val="24"/>
        </w:rPr>
        <w:t xml:space="preserve"> U 2018. godini mjere su više usmjerene mladim i dugotrajno nezaposlenim osobama te jačanju aktivnosti obrazovanja i osposobljavanja na radnom mjestu,</w:t>
      </w:r>
      <w:r w:rsidR="007D7ED8">
        <w:rPr>
          <w:rFonts w:ascii="Times New Roman" w:hAnsi="Times New Roman" w:cs="Times New Roman"/>
          <w:sz w:val="24"/>
          <w:szCs w:val="24"/>
        </w:rPr>
        <w:t xml:space="preserve"> a u svrhu smanjenja razlike </w:t>
      </w:r>
      <w:r w:rsidRPr="00032601">
        <w:rPr>
          <w:rFonts w:ascii="Times New Roman" w:hAnsi="Times New Roman" w:cs="Times New Roman"/>
          <w:sz w:val="24"/>
          <w:szCs w:val="24"/>
        </w:rPr>
        <w:t>između ponude i potražnje na tržištu rada i osiguranja kvalitetne radne snage poslodavcima podizanjem razine kvalificiranosti nezaposlenih osoba.</w:t>
      </w:r>
    </w:p>
    <w:p w14:paraId="351D052D" w14:textId="77777777" w:rsidR="0073060B" w:rsidRPr="00032601" w:rsidRDefault="0073060B" w:rsidP="00810921">
      <w:pPr>
        <w:spacing w:after="0" w:line="240" w:lineRule="auto"/>
        <w:ind w:firstLine="708"/>
        <w:jc w:val="both"/>
        <w:rPr>
          <w:rFonts w:ascii="Times New Roman" w:hAnsi="Times New Roman" w:cs="Times New Roman"/>
          <w:sz w:val="24"/>
          <w:szCs w:val="24"/>
        </w:rPr>
      </w:pPr>
      <w:r w:rsidRPr="00032601">
        <w:rPr>
          <w:rFonts w:ascii="Times New Roman" w:hAnsi="Times New Roman" w:cs="Times New Roman"/>
          <w:sz w:val="24"/>
          <w:szCs w:val="24"/>
        </w:rPr>
        <w:t>Mjere aktivne politike zapošljavanja obuhvaćaju: potpore za zapošljavanje (uključujući i potporu za zapošljavanje za stjecanje prvog radnog iskustva/pripravništvo), potpore za usavršavanje, potpore za samozapošljavanje, obrazovanje nezaposlenih, osposobljavanje na radnom mjestu, stručno osposobljavanje za rad bez zasnivanja radnog odnosa (uključujući i osposobljavanje za stjecanje odgovarajućeg radnog iskustva (30+)), javne radove, potpore za očuvanje radnih mjesta i stalne sezonce.</w:t>
      </w:r>
    </w:p>
    <w:p w14:paraId="355C56C1" w14:textId="77777777" w:rsidR="0073060B" w:rsidRPr="00032601" w:rsidRDefault="0073060B" w:rsidP="00E01378">
      <w:pPr>
        <w:spacing w:after="0" w:line="240" w:lineRule="auto"/>
        <w:jc w:val="both"/>
        <w:rPr>
          <w:rFonts w:ascii="Times New Roman" w:hAnsi="Times New Roman" w:cs="Times New Roman"/>
          <w:sz w:val="24"/>
          <w:szCs w:val="24"/>
        </w:rPr>
      </w:pPr>
    </w:p>
    <w:p w14:paraId="327907ED"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Potpore za zapošljavanje</w:t>
      </w:r>
      <w:r w:rsidRPr="00810921">
        <w:rPr>
          <w:rFonts w:ascii="Times New Roman" w:hAnsi="Times New Roman" w:cs="Times New Roman"/>
          <w:sz w:val="24"/>
          <w:szCs w:val="24"/>
        </w:rPr>
        <w:t xml:space="preserve"> </w:t>
      </w:r>
      <w:r w:rsidRPr="00810921">
        <w:rPr>
          <w:rFonts w:ascii="Times New Roman" w:hAnsi="Times New Roman" w:cs="Times New Roman"/>
          <w:sz w:val="24"/>
          <w:szCs w:val="24"/>
        </w:rPr>
        <w:softHyphen/>
        <w:t>- državne potpore koje se dodjeljuju s ciljem poticanja zapošljavanja nezaposlenih te su dostupne poduzetnicima koji djeluju profitno,</w:t>
      </w:r>
    </w:p>
    <w:p w14:paraId="6831D275" w14:textId="77777777" w:rsidR="0073060B" w:rsidRPr="00810921" w:rsidRDefault="0073060B" w:rsidP="00810921">
      <w:pPr>
        <w:pStyle w:val="ListParagraph"/>
        <w:numPr>
          <w:ilvl w:val="1"/>
          <w:numId w:val="14"/>
        </w:numPr>
        <w:spacing w:after="0" w:line="240" w:lineRule="auto"/>
        <w:ind w:hanging="71"/>
        <w:jc w:val="both"/>
        <w:rPr>
          <w:rFonts w:ascii="Times New Roman" w:hAnsi="Times New Roman" w:cs="Times New Roman"/>
          <w:b/>
          <w:sz w:val="24"/>
          <w:szCs w:val="24"/>
        </w:rPr>
      </w:pPr>
      <w:r w:rsidRPr="00810921">
        <w:rPr>
          <w:rFonts w:ascii="Times New Roman" w:hAnsi="Times New Roman" w:cs="Times New Roman"/>
          <w:b/>
          <w:sz w:val="24"/>
          <w:szCs w:val="24"/>
        </w:rPr>
        <w:t>potpore za zapošljavanje za stjecanje prvog radnog iskustva/pripravništvo</w:t>
      </w:r>
    </w:p>
    <w:p w14:paraId="5A63B7A8"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Potpore za usavršavanje</w:t>
      </w:r>
      <w:r w:rsidRPr="00810921">
        <w:rPr>
          <w:rFonts w:ascii="Times New Roman" w:hAnsi="Times New Roman" w:cs="Times New Roman"/>
          <w:sz w:val="24"/>
          <w:szCs w:val="24"/>
        </w:rPr>
        <w:t xml:space="preserve"> - namijenjene poslodavcima koji zbog promjena proizvodnih procesa, prelaska na nove tehnologije ili nedostatka kvalificirane radne snage imaju potrebu dodatno osposobiti svoje zaposlenike,</w:t>
      </w:r>
    </w:p>
    <w:p w14:paraId="3E898A1D"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Potpore za samozapošljavanje</w:t>
      </w:r>
      <w:r w:rsidRPr="00810921">
        <w:rPr>
          <w:rFonts w:ascii="Times New Roman" w:hAnsi="Times New Roman" w:cs="Times New Roman"/>
          <w:sz w:val="24"/>
          <w:szCs w:val="24"/>
        </w:rPr>
        <w:t xml:space="preserve"> - dodjeljuju se nezaposlenim osobama za sufinanciranje troškova otvaranja i rada poslovnog subjekta,</w:t>
      </w:r>
    </w:p>
    <w:p w14:paraId="3D844B75"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Obrazovanje nezaposlenih</w:t>
      </w:r>
      <w:r w:rsidRPr="00810921">
        <w:rPr>
          <w:rFonts w:ascii="Times New Roman" w:hAnsi="Times New Roman" w:cs="Times New Roman"/>
          <w:sz w:val="24"/>
          <w:szCs w:val="24"/>
        </w:rPr>
        <w:t xml:space="preserve"> - usmjereno je na povećanje razine zapošljivosti nezaposlenih osoba te usklađivanje njihovih kvalifikacija s potrebama na lokalnom tržištu rada,</w:t>
      </w:r>
    </w:p>
    <w:p w14:paraId="174FA7F0"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Osposobljavanje na radnom mjestu</w:t>
      </w:r>
      <w:r w:rsidRPr="00810921">
        <w:rPr>
          <w:rFonts w:ascii="Times New Roman" w:hAnsi="Times New Roman" w:cs="Times New Roman"/>
          <w:sz w:val="24"/>
          <w:szCs w:val="24"/>
        </w:rPr>
        <w:t xml:space="preserve"> - cilj je osposobiti nezaposlene osobe kod poslodavca za stjecanje praktičnih znanja i vještina potrebnih za obavljanje poslova određenog radnog</w:t>
      </w:r>
      <w:r w:rsidR="00EA13FB" w:rsidRPr="00810921">
        <w:rPr>
          <w:rFonts w:ascii="Times New Roman" w:hAnsi="Times New Roman" w:cs="Times New Roman"/>
          <w:sz w:val="24"/>
          <w:szCs w:val="24"/>
        </w:rPr>
        <w:t xml:space="preserve"> </w:t>
      </w:r>
      <w:r w:rsidRPr="00810921">
        <w:rPr>
          <w:rFonts w:ascii="Times New Roman" w:hAnsi="Times New Roman" w:cs="Times New Roman"/>
          <w:sz w:val="24"/>
          <w:szCs w:val="24"/>
        </w:rPr>
        <w:t>mjesta,</w:t>
      </w:r>
    </w:p>
    <w:p w14:paraId="65EA7342"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Stručno osposobljavanje za rad bez zasnivanja radnog odnosa</w:t>
      </w:r>
      <w:r w:rsidRPr="00810921">
        <w:rPr>
          <w:rFonts w:ascii="Times New Roman" w:hAnsi="Times New Roman" w:cs="Times New Roman"/>
          <w:sz w:val="24"/>
          <w:szCs w:val="24"/>
        </w:rPr>
        <w:t xml:space="preserve"> - namijenjeno je mladim osobama s ciljem stjecanja iskustva i/ili formalnog uvjeta za pristupanje stručnom/majstorskom ispitu,</w:t>
      </w:r>
    </w:p>
    <w:p w14:paraId="6E549958" w14:textId="5C115ECF" w:rsidR="0073060B" w:rsidRDefault="0073060B" w:rsidP="0011337C">
      <w:pPr>
        <w:pStyle w:val="ListParagraph"/>
        <w:numPr>
          <w:ilvl w:val="1"/>
          <w:numId w:val="14"/>
        </w:numPr>
        <w:spacing w:after="0"/>
        <w:jc w:val="both"/>
        <w:rPr>
          <w:rFonts w:ascii="Times New Roman" w:hAnsi="Times New Roman" w:cs="Times New Roman"/>
          <w:b/>
          <w:sz w:val="24"/>
          <w:szCs w:val="24"/>
        </w:rPr>
      </w:pPr>
      <w:r w:rsidRPr="00810921">
        <w:rPr>
          <w:rFonts w:ascii="Times New Roman" w:hAnsi="Times New Roman" w:cs="Times New Roman"/>
          <w:b/>
          <w:sz w:val="24"/>
          <w:szCs w:val="24"/>
        </w:rPr>
        <w:t>osposobljavanje za stjecanje odgovarajućeg radnog iskustva</w:t>
      </w:r>
    </w:p>
    <w:p w14:paraId="10A1941C" w14:textId="77777777" w:rsidR="0011337C" w:rsidRPr="00810921" w:rsidRDefault="0011337C" w:rsidP="0011337C">
      <w:pPr>
        <w:pStyle w:val="ListParagraph"/>
        <w:spacing w:after="0"/>
        <w:ind w:left="780"/>
        <w:jc w:val="both"/>
        <w:rPr>
          <w:rFonts w:ascii="Times New Roman" w:hAnsi="Times New Roman" w:cs="Times New Roman"/>
          <w:b/>
          <w:sz w:val="24"/>
          <w:szCs w:val="24"/>
        </w:rPr>
      </w:pPr>
    </w:p>
    <w:p w14:paraId="3E8BB42A" w14:textId="77777777" w:rsidR="00EA13FB" w:rsidRPr="00810921" w:rsidRDefault="0073060B" w:rsidP="00810921">
      <w:pPr>
        <w:pStyle w:val="ListParagraph"/>
        <w:numPr>
          <w:ilvl w:val="0"/>
          <w:numId w:val="14"/>
        </w:numPr>
        <w:spacing w:after="0"/>
        <w:jc w:val="both"/>
        <w:rPr>
          <w:rFonts w:ascii="Times New Roman" w:hAnsi="Times New Roman" w:cs="Times New Roman"/>
          <w:sz w:val="24"/>
          <w:szCs w:val="24"/>
        </w:rPr>
      </w:pPr>
      <w:r w:rsidRPr="00810921">
        <w:rPr>
          <w:rFonts w:ascii="Times New Roman" w:hAnsi="Times New Roman" w:cs="Times New Roman"/>
          <w:b/>
          <w:sz w:val="24"/>
          <w:szCs w:val="24"/>
        </w:rPr>
        <w:t>Javni radovi</w:t>
      </w:r>
      <w:r w:rsidRPr="00810921">
        <w:rPr>
          <w:rFonts w:ascii="Times New Roman" w:hAnsi="Times New Roman" w:cs="Times New Roman"/>
          <w:sz w:val="24"/>
          <w:szCs w:val="24"/>
        </w:rPr>
        <w:t xml:space="preserve"> - podrazumijevaju aktivaciju nezaposlenih osoba na društveno korisnim </w:t>
      </w:r>
    </w:p>
    <w:p w14:paraId="108B7804" w14:textId="77777777" w:rsidR="0073060B" w:rsidRPr="00810921" w:rsidRDefault="0073060B" w:rsidP="00810921">
      <w:pPr>
        <w:pStyle w:val="ListParagraph"/>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poslovima nekonkurentnima postojećem gospodarstvu s ciljem njihove motivacije za daljnje uključivanje na tržištu rada,</w:t>
      </w:r>
    </w:p>
    <w:p w14:paraId="5187F33D"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Potpore za očuvanje radnih mjesta</w:t>
      </w:r>
      <w:r w:rsidRPr="00810921">
        <w:rPr>
          <w:rFonts w:ascii="Times New Roman" w:hAnsi="Times New Roman" w:cs="Times New Roman"/>
          <w:sz w:val="24"/>
          <w:szCs w:val="24"/>
        </w:rPr>
        <w:t xml:space="preserve"> - dodjeljuju se radnicima zaposlenim kod poslodavca u privremenim poteškoćama a koje su rezultirale privremenim padom poslovnih aktivnosti,</w:t>
      </w:r>
    </w:p>
    <w:p w14:paraId="678B576E" w14:textId="77777777" w:rsidR="0073060B" w:rsidRPr="00810921" w:rsidRDefault="0073060B" w:rsidP="00810921">
      <w:pPr>
        <w:pStyle w:val="ListParagraph"/>
        <w:numPr>
          <w:ilvl w:val="0"/>
          <w:numId w:val="14"/>
        </w:numPr>
        <w:spacing w:after="0" w:line="240" w:lineRule="auto"/>
        <w:jc w:val="both"/>
        <w:rPr>
          <w:rFonts w:ascii="Times New Roman" w:hAnsi="Times New Roman" w:cs="Times New Roman"/>
          <w:sz w:val="24"/>
          <w:szCs w:val="24"/>
        </w:rPr>
      </w:pPr>
      <w:r w:rsidRPr="00810921">
        <w:rPr>
          <w:rFonts w:ascii="Times New Roman" w:hAnsi="Times New Roman" w:cs="Times New Roman"/>
          <w:b/>
          <w:sz w:val="24"/>
          <w:szCs w:val="24"/>
        </w:rPr>
        <w:t>Stalni sezonac</w:t>
      </w:r>
      <w:r w:rsidRPr="00810921">
        <w:rPr>
          <w:rFonts w:ascii="Times New Roman" w:hAnsi="Times New Roman" w:cs="Times New Roman"/>
          <w:sz w:val="24"/>
          <w:szCs w:val="24"/>
        </w:rPr>
        <w:t xml:space="preserve"> - mjera namijenjena pružanju podrške osobama koje rade u sezoni te jedan dio godine nemaju osiguranu plaću niti kontinuitet prijave na mirovinsko osiguranje.</w:t>
      </w:r>
    </w:p>
    <w:p w14:paraId="67A602DB" w14:textId="77777777" w:rsidR="00A93EC7" w:rsidRPr="00032601" w:rsidRDefault="00A93EC7" w:rsidP="00E01378">
      <w:pPr>
        <w:spacing w:after="0" w:line="240" w:lineRule="auto"/>
        <w:jc w:val="both"/>
        <w:rPr>
          <w:rFonts w:ascii="Times New Roman" w:hAnsi="Times New Roman" w:cs="Times New Roman"/>
          <w:sz w:val="24"/>
          <w:szCs w:val="24"/>
        </w:rPr>
      </w:pPr>
    </w:p>
    <w:p w14:paraId="66C87AFA" w14:textId="11E664D4" w:rsidR="0073060B" w:rsidRDefault="00FA5461" w:rsidP="00C35E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Navedene mjere</w:t>
      </w:r>
      <w:r w:rsidR="0073060B" w:rsidRPr="00032601">
        <w:rPr>
          <w:rFonts w:ascii="Times New Roman" w:hAnsi="Times New Roman" w:cs="Times New Roman"/>
          <w:sz w:val="24"/>
          <w:szCs w:val="24"/>
        </w:rPr>
        <w:t xml:space="preserve"> usmjerene</w:t>
      </w:r>
      <w:r>
        <w:rPr>
          <w:rFonts w:ascii="Times New Roman" w:hAnsi="Times New Roman" w:cs="Times New Roman"/>
          <w:sz w:val="24"/>
          <w:szCs w:val="24"/>
        </w:rPr>
        <w:t xml:space="preserve"> su specifičnim cilj</w:t>
      </w:r>
      <w:r w:rsidR="0073060B" w:rsidRPr="00032601">
        <w:rPr>
          <w:rFonts w:ascii="Times New Roman" w:hAnsi="Times New Roman" w:cs="Times New Roman"/>
          <w:sz w:val="24"/>
          <w:szCs w:val="24"/>
        </w:rPr>
        <w:t>ni</w:t>
      </w:r>
      <w:r w:rsidR="007E1788">
        <w:rPr>
          <w:rFonts w:ascii="Times New Roman" w:hAnsi="Times New Roman" w:cs="Times New Roman"/>
          <w:sz w:val="24"/>
          <w:szCs w:val="24"/>
        </w:rPr>
        <w:t>m skupinama nezaposlenih osoba te</w:t>
      </w:r>
      <w:r w:rsidR="0073060B" w:rsidRPr="00032601">
        <w:rPr>
          <w:rFonts w:ascii="Times New Roman" w:hAnsi="Times New Roman" w:cs="Times New Roman"/>
          <w:sz w:val="24"/>
          <w:szCs w:val="24"/>
        </w:rPr>
        <w:t xml:space="preserve"> zaposlenih osoba kojima prijeti gubitak radnih mjesta, i to: </w:t>
      </w:r>
    </w:p>
    <w:p w14:paraId="3422A67B"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mladim osobama do 29 godina,</w:t>
      </w:r>
    </w:p>
    <w:p w14:paraId="30599879"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dugotrajno nezaposlenim osobama,</w:t>
      </w:r>
    </w:p>
    <w:p w14:paraId="783B20FC"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osobama starijim od 50 godina,</w:t>
      </w:r>
    </w:p>
    <w:p w14:paraId="0F6D6B3F"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osobama s invaliditetom,</w:t>
      </w:r>
    </w:p>
    <w:p w14:paraId="73B80190"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 xml:space="preserve">posebnim skupinama nezaposlenih, kao što su: samohrani roditelji, mlade osobe koje su </w:t>
      </w:r>
      <w:r w:rsidR="007727C7" w:rsidRPr="00810921">
        <w:rPr>
          <w:rFonts w:ascii="Times New Roman" w:hAnsi="Times New Roman" w:cs="Times New Roman"/>
          <w:sz w:val="24"/>
          <w:szCs w:val="24"/>
        </w:rPr>
        <w:t>i</w:t>
      </w:r>
      <w:r w:rsidRPr="00810921">
        <w:rPr>
          <w:rFonts w:ascii="Times New Roman" w:hAnsi="Times New Roman" w:cs="Times New Roman"/>
          <w:sz w:val="24"/>
          <w:szCs w:val="24"/>
        </w:rPr>
        <w:t>zašle iz sustava skrbi domova za djecu, žrtve obiteljskog nasilja, hrvatski branitelji, roditelji četvero i više malodobne djece, roditelji djece s posebnim potrebama, azilanti, liječeni ovisnici i druge skupine nezaposlenih kojima prijeti socijalna isključenost i trajna nezaposlenost,</w:t>
      </w:r>
    </w:p>
    <w:p w14:paraId="7520DB8F"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pripadnicima romske nacionalne manjine,</w:t>
      </w:r>
    </w:p>
    <w:p w14:paraId="0893ECAC" w14:textId="77777777" w:rsidR="0073060B" w:rsidRPr="00810921" w:rsidRDefault="0073060B" w:rsidP="00810921">
      <w:pPr>
        <w:pStyle w:val="ListParagraph"/>
        <w:numPr>
          <w:ilvl w:val="0"/>
          <w:numId w:val="16"/>
        </w:numPr>
        <w:spacing w:after="0" w:line="240" w:lineRule="auto"/>
        <w:jc w:val="both"/>
        <w:rPr>
          <w:rFonts w:ascii="Times New Roman" w:hAnsi="Times New Roman" w:cs="Times New Roman"/>
          <w:sz w:val="24"/>
          <w:szCs w:val="24"/>
        </w:rPr>
      </w:pPr>
      <w:r w:rsidRPr="00810921">
        <w:rPr>
          <w:rFonts w:ascii="Times New Roman" w:hAnsi="Times New Roman" w:cs="Times New Roman"/>
          <w:sz w:val="24"/>
          <w:szCs w:val="24"/>
        </w:rPr>
        <w:t>poslodavcima u teškoćama s ciljem očuvanja radnih mjesta.</w:t>
      </w:r>
    </w:p>
    <w:p w14:paraId="2DEB2F5E" w14:textId="77777777" w:rsidR="0073060B" w:rsidRPr="00032601" w:rsidRDefault="0073060B" w:rsidP="00E01378">
      <w:pPr>
        <w:spacing w:after="0" w:line="240" w:lineRule="auto"/>
        <w:jc w:val="both"/>
        <w:rPr>
          <w:rFonts w:ascii="Times New Roman" w:hAnsi="Times New Roman" w:cs="Times New Roman"/>
          <w:sz w:val="24"/>
          <w:szCs w:val="24"/>
        </w:rPr>
      </w:pPr>
    </w:p>
    <w:p w14:paraId="3284FB6C" w14:textId="37F5B8C6"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23CB">
        <w:rPr>
          <w:rFonts w:ascii="Times New Roman" w:hAnsi="Times New Roman" w:cs="Times New Roman"/>
          <w:sz w:val="24"/>
          <w:szCs w:val="24"/>
        </w:rPr>
        <w:t>U razdoblju od 2015. do</w:t>
      </w:r>
      <w:r w:rsidR="0073060B" w:rsidRPr="00032601">
        <w:rPr>
          <w:rFonts w:ascii="Times New Roman" w:hAnsi="Times New Roman" w:cs="Times New Roman"/>
          <w:sz w:val="24"/>
          <w:szCs w:val="24"/>
        </w:rPr>
        <w:t xml:space="preserve"> 2018. godine u mjere aktivne politike zapošljavanja </w:t>
      </w:r>
      <w:r w:rsidR="00A93EC7" w:rsidRPr="00032601">
        <w:rPr>
          <w:rFonts w:ascii="Times New Roman" w:hAnsi="Times New Roman" w:cs="Times New Roman"/>
          <w:sz w:val="24"/>
          <w:szCs w:val="24"/>
        </w:rPr>
        <w:t xml:space="preserve">ukupno su </w:t>
      </w:r>
      <w:r w:rsidR="0073060B" w:rsidRPr="00032601">
        <w:rPr>
          <w:rFonts w:ascii="Times New Roman" w:hAnsi="Times New Roman" w:cs="Times New Roman"/>
          <w:sz w:val="24"/>
          <w:szCs w:val="24"/>
        </w:rPr>
        <w:t>uključene 154.144 osobe</w:t>
      </w:r>
      <w:r w:rsidR="004223CB">
        <w:rPr>
          <w:rFonts w:ascii="Times New Roman" w:hAnsi="Times New Roman" w:cs="Times New Roman"/>
          <w:sz w:val="24"/>
          <w:szCs w:val="24"/>
        </w:rPr>
        <w:t>,</w:t>
      </w:r>
      <w:r w:rsidR="0073060B" w:rsidRPr="00032601">
        <w:rPr>
          <w:rFonts w:ascii="Times New Roman" w:hAnsi="Times New Roman" w:cs="Times New Roman"/>
          <w:sz w:val="24"/>
          <w:szCs w:val="24"/>
        </w:rPr>
        <w:t xml:space="preserve"> od čega 87.864 žena</w:t>
      </w:r>
      <w:r w:rsidR="004223CB">
        <w:rPr>
          <w:rFonts w:ascii="Times New Roman" w:hAnsi="Times New Roman" w:cs="Times New Roman"/>
          <w:sz w:val="24"/>
          <w:szCs w:val="24"/>
        </w:rPr>
        <w:t>,</w:t>
      </w:r>
      <w:r w:rsidR="0073060B" w:rsidRPr="00032601">
        <w:rPr>
          <w:rFonts w:ascii="Times New Roman" w:hAnsi="Times New Roman" w:cs="Times New Roman"/>
          <w:sz w:val="24"/>
          <w:szCs w:val="24"/>
        </w:rPr>
        <w:t xml:space="preserve"> što čini 57%</w:t>
      </w:r>
      <w:r w:rsidR="004223CB">
        <w:rPr>
          <w:rFonts w:ascii="Times New Roman" w:hAnsi="Times New Roman" w:cs="Times New Roman"/>
          <w:sz w:val="24"/>
          <w:szCs w:val="24"/>
        </w:rPr>
        <w:t>.</w:t>
      </w:r>
      <w:r w:rsidR="0073060B" w:rsidRPr="00032601">
        <w:rPr>
          <w:rFonts w:ascii="Times New Roman" w:hAnsi="Times New Roman" w:cs="Times New Roman"/>
          <w:sz w:val="24"/>
          <w:szCs w:val="24"/>
        </w:rPr>
        <w:t xml:space="preserve"> Za mjere aktivne politike zapošljavanja utrošeno je ukupno 4.641.553.184,37</w:t>
      </w:r>
      <w:r w:rsidR="007E1788">
        <w:rPr>
          <w:rFonts w:ascii="Times New Roman" w:hAnsi="Times New Roman" w:cs="Times New Roman"/>
          <w:sz w:val="24"/>
          <w:szCs w:val="24"/>
        </w:rPr>
        <w:t xml:space="preserve"> </w:t>
      </w:r>
      <w:r w:rsidR="0073060B" w:rsidRPr="00032601">
        <w:rPr>
          <w:rFonts w:ascii="Times New Roman" w:hAnsi="Times New Roman" w:cs="Times New Roman"/>
          <w:sz w:val="24"/>
          <w:szCs w:val="24"/>
        </w:rPr>
        <w:t xml:space="preserve">kn, no </w:t>
      </w:r>
      <w:r w:rsidR="00F50E31" w:rsidRPr="00F50E31">
        <w:rPr>
          <w:rFonts w:ascii="Times New Roman" w:hAnsi="Times New Roman" w:cs="Times New Roman"/>
          <w:sz w:val="24"/>
          <w:szCs w:val="24"/>
        </w:rPr>
        <w:t>k</w:t>
      </w:r>
      <w:r w:rsidR="0073060B" w:rsidRPr="00F50E31">
        <w:rPr>
          <w:rFonts w:ascii="Times New Roman" w:hAnsi="Times New Roman" w:cs="Times New Roman"/>
          <w:sz w:val="24"/>
          <w:szCs w:val="24"/>
        </w:rPr>
        <w:t>ako</w:t>
      </w:r>
      <w:r w:rsidR="0073060B" w:rsidRPr="00032601">
        <w:rPr>
          <w:rFonts w:ascii="Times New Roman" w:hAnsi="Times New Roman" w:cs="Times New Roman"/>
          <w:sz w:val="24"/>
          <w:szCs w:val="24"/>
        </w:rPr>
        <w:t xml:space="preserve"> žene čine 57% svih uključenih može se zaključiti da je za uključivanje žena na tržište rada kroz mjere aktivne politike zapošljavanja utrošeno 57% ukupnog iznosa.</w:t>
      </w:r>
    </w:p>
    <w:p w14:paraId="32AE22A5" w14:textId="77777777" w:rsidR="0073060B" w:rsidRPr="00032601" w:rsidRDefault="0073060B" w:rsidP="00E01378">
      <w:pPr>
        <w:spacing w:after="0" w:line="240" w:lineRule="auto"/>
        <w:jc w:val="both"/>
        <w:rPr>
          <w:rFonts w:ascii="Times New Roman" w:hAnsi="Times New Roman" w:cs="Times New Roman"/>
          <w:sz w:val="24"/>
          <w:szCs w:val="24"/>
        </w:rPr>
      </w:pPr>
    </w:p>
    <w:tbl>
      <w:tblPr>
        <w:tblW w:w="6785" w:type="dxa"/>
        <w:jc w:val="center"/>
        <w:tblLook w:val="04A0" w:firstRow="1" w:lastRow="0" w:firstColumn="1" w:lastColumn="0" w:noHBand="0" w:noVBand="1"/>
      </w:tblPr>
      <w:tblGrid>
        <w:gridCol w:w="1605"/>
        <w:gridCol w:w="1332"/>
        <w:gridCol w:w="975"/>
        <w:gridCol w:w="853"/>
        <w:gridCol w:w="2020"/>
      </w:tblGrid>
      <w:tr w:rsidR="0073060B" w:rsidRPr="002302BA" w14:paraId="054F1FAE" w14:textId="77777777" w:rsidTr="00032601">
        <w:trPr>
          <w:trHeight w:val="300"/>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3E78F"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Godina</w:t>
            </w:r>
          </w:p>
        </w:tc>
        <w:tc>
          <w:tcPr>
            <w:tcW w:w="31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874E10"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Uključeni u mjere APZ</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A91FB"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Sredstva</w:t>
            </w:r>
            <w:r w:rsidR="008C2344" w:rsidRPr="002302BA">
              <w:rPr>
                <w:rFonts w:ascii="Times New Roman" w:hAnsi="Times New Roman" w:cs="Times New Roman"/>
                <w:sz w:val="18"/>
                <w:szCs w:val="18"/>
              </w:rPr>
              <w:t xml:space="preserve"> </w:t>
            </w:r>
          </w:p>
        </w:tc>
      </w:tr>
      <w:tr w:rsidR="0073060B" w:rsidRPr="002302BA" w14:paraId="76CC9786" w14:textId="77777777" w:rsidTr="00032601">
        <w:trPr>
          <w:trHeight w:val="300"/>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14:paraId="477F135A" w14:textId="77777777" w:rsidR="0073060B" w:rsidRPr="002302BA" w:rsidRDefault="0073060B" w:rsidP="007E1788">
            <w:pPr>
              <w:spacing w:after="0"/>
              <w:jc w:val="center"/>
              <w:rPr>
                <w:rFonts w:ascii="Times New Roman" w:hAnsi="Times New Roman" w:cs="Times New Roman"/>
                <w:sz w:val="18"/>
                <w:szCs w:val="18"/>
              </w:rPr>
            </w:pPr>
          </w:p>
        </w:tc>
        <w:tc>
          <w:tcPr>
            <w:tcW w:w="1332" w:type="dxa"/>
            <w:tcBorders>
              <w:top w:val="nil"/>
              <w:left w:val="nil"/>
              <w:bottom w:val="single" w:sz="4" w:space="0" w:color="auto"/>
              <w:right w:val="single" w:sz="4" w:space="0" w:color="auto"/>
            </w:tcBorders>
            <w:shd w:val="clear" w:color="auto" w:fill="auto"/>
            <w:noWrap/>
            <w:vAlign w:val="center"/>
            <w:hideMark/>
          </w:tcPr>
          <w:p w14:paraId="711645EC"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Ukupno</w:t>
            </w:r>
          </w:p>
        </w:tc>
        <w:tc>
          <w:tcPr>
            <w:tcW w:w="975" w:type="dxa"/>
            <w:tcBorders>
              <w:top w:val="nil"/>
              <w:left w:val="nil"/>
              <w:bottom w:val="single" w:sz="4" w:space="0" w:color="auto"/>
              <w:right w:val="single" w:sz="4" w:space="0" w:color="auto"/>
            </w:tcBorders>
            <w:shd w:val="clear" w:color="auto" w:fill="auto"/>
            <w:noWrap/>
            <w:vAlign w:val="center"/>
            <w:hideMark/>
          </w:tcPr>
          <w:p w14:paraId="7E8573F4"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Žene</w:t>
            </w:r>
          </w:p>
        </w:tc>
        <w:tc>
          <w:tcPr>
            <w:tcW w:w="853" w:type="dxa"/>
            <w:tcBorders>
              <w:top w:val="nil"/>
              <w:left w:val="nil"/>
              <w:bottom w:val="single" w:sz="4" w:space="0" w:color="auto"/>
              <w:right w:val="single" w:sz="4" w:space="0" w:color="auto"/>
            </w:tcBorders>
            <w:shd w:val="clear" w:color="auto" w:fill="auto"/>
            <w:noWrap/>
            <w:vAlign w:val="center"/>
            <w:hideMark/>
          </w:tcPr>
          <w:p w14:paraId="60BE5658" w14:textId="77777777" w:rsidR="0073060B" w:rsidRPr="002302BA" w:rsidRDefault="008C2344"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Ž</w:t>
            </w:r>
            <w:r w:rsidR="0073060B" w:rsidRPr="002302BA">
              <w:rPr>
                <w:rFonts w:ascii="Times New Roman" w:hAnsi="Times New Roman" w:cs="Times New Roman"/>
                <w:sz w:val="18"/>
                <w:szCs w:val="18"/>
              </w:rPr>
              <w:t>ene</w:t>
            </w:r>
            <w:r w:rsidRPr="002302BA">
              <w:rPr>
                <w:rFonts w:ascii="Times New Roman" w:hAnsi="Times New Roman" w:cs="Times New Roman"/>
                <w:sz w:val="18"/>
                <w:szCs w:val="18"/>
              </w:rPr>
              <w:t xml:space="preserve"> u %</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01034DCE" w14:textId="77777777" w:rsidR="0073060B" w:rsidRPr="002302BA" w:rsidRDefault="0073060B" w:rsidP="007E1788">
            <w:pPr>
              <w:spacing w:after="0"/>
              <w:jc w:val="center"/>
              <w:rPr>
                <w:rFonts w:ascii="Times New Roman" w:hAnsi="Times New Roman" w:cs="Times New Roman"/>
                <w:sz w:val="18"/>
                <w:szCs w:val="18"/>
              </w:rPr>
            </w:pPr>
          </w:p>
        </w:tc>
      </w:tr>
      <w:tr w:rsidR="0073060B" w:rsidRPr="002302BA" w14:paraId="7926626D" w14:textId="77777777" w:rsidTr="00032601">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21DDD8A8"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2015.</w:t>
            </w:r>
          </w:p>
        </w:tc>
        <w:tc>
          <w:tcPr>
            <w:tcW w:w="1332" w:type="dxa"/>
            <w:tcBorders>
              <w:top w:val="nil"/>
              <w:left w:val="nil"/>
              <w:bottom w:val="single" w:sz="4" w:space="0" w:color="auto"/>
              <w:right w:val="single" w:sz="4" w:space="0" w:color="auto"/>
            </w:tcBorders>
            <w:shd w:val="clear" w:color="auto" w:fill="auto"/>
            <w:noWrap/>
            <w:vAlign w:val="center"/>
            <w:hideMark/>
          </w:tcPr>
          <w:p w14:paraId="56CD767A"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41.595</w:t>
            </w:r>
          </w:p>
        </w:tc>
        <w:tc>
          <w:tcPr>
            <w:tcW w:w="975" w:type="dxa"/>
            <w:tcBorders>
              <w:top w:val="nil"/>
              <w:left w:val="nil"/>
              <w:bottom w:val="single" w:sz="4" w:space="0" w:color="auto"/>
              <w:right w:val="single" w:sz="4" w:space="0" w:color="auto"/>
            </w:tcBorders>
            <w:shd w:val="clear" w:color="auto" w:fill="auto"/>
            <w:noWrap/>
            <w:vAlign w:val="center"/>
            <w:hideMark/>
          </w:tcPr>
          <w:p w14:paraId="2347112C"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24.509</w:t>
            </w:r>
          </w:p>
        </w:tc>
        <w:tc>
          <w:tcPr>
            <w:tcW w:w="853" w:type="dxa"/>
            <w:tcBorders>
              <w:top w:val="nil"/>
              <w:left w:val="nil"/>
              <w:bottom w:val="single" w:sz="4" w:space="0" w:color="auto"/>
              <w:right w:val="single" w:sz="4" w:space="0" w:color="auto"/>
            </w:tcBorders>
            <w:shd w:val="clear" w:color="auto" w:fill="auto"/>
            <w:noWrap/>
            <w:vAlign w:val="bottom"/>
            <w:hideMark/>
          </w:tcPr>
          <w:p w14:paraId="786A7935"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58,92</w:t>
            </w:r>
          </w:p>
        </w:tc>
        <w:tc>
          <w:tcPr>
            <w:tcW w:w="2020" w:type="dxa"/>
            <w:tcBorders>
              <w:top w:val="nil"/>
              <w:left w:val="nil"/>
              <w:bottom w:val="single" w:sz="4" w:space="0" w:color="auto"/>
              <w:right w:val="single" w:sz="4" w:space="0" w:color="auto"/>
            </w:tcBorders>
            <w:shd w:val="clear" w:color="auto" w:fill="auto"/>
            <w:noWrap/>
            <w:vAlign w:val="bottom"/>
            <w:hideMark/>
          </w:tcPr>
          <w:p w14:paraId="27B8D73F"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1.187.866.521,93</w:t>
            </w:r>
          </w:p>
        </w:tc>
      </w:tr>
      <w:tr w:rsidR="0073060B" w:rsidRPr="002302BA" w14:paraId="2A8CBF5A" w14:textId="77777777" w:rsidTr="00032601">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509AE7EF"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2016.</w:t>
            </w:r>
          </w:p>
        </w:tc>
        <w:tc>
          <w:tcPr>
            <w:tcW w:w="1332" w:type="dxa"/>
            <w:tcBorders>
              <w:top w:val="nil"/>
              <w:left w:val="nil"/>
              <w:bottom w:val="single" w:sz="4" w:space="0" w:color="auto"/>
              <w:right w:val="single" w:sz="4" w:space="0" w:color="auto"/>
            </w:tcBorders>
            <w:shd w:val="clear" w:color="auto" w:fill="auto"/>
            <w:noWrap/>
            <w:vAlign w:val="center"/>
            <w:hideMark/>
          </w:tcPr>
          <w:p w14:paraId="61C08ADF"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37.707</w:t>
            </w:r>
          </w:p>
        </w:tc>
        <w:tc>
          <w:tcPr>
            <w:tcW w:w="975" w:type="dxa"/>
            <w:tcBorders>
              <w:top w:val="nil"/>
              <w:left w:val="nil"/>
              <w:bottom w:val="single" w:sz="4" w:space="0" w:color="auto"/>
              <w:right w:val="single" w:sz="4" w:space="0" w:color="auto"/>
            </w:tcBorders>
            <w:shd w:val="clear" w:color="auto" w:fill="auto"/>
            <w:noWrap/>
            <w:vAlign w:val="center"/>
            <w:hideMark/>
          </w:tcPr>
          <w:p w14:paraId="329C7F0E"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22.476</w:t>
            </w:r>
          </w:p>
        </w:tc>
        <w:tc>
          <w:tcPr>
            <w:tcW w:w="853" w:type="dxa"/>
            <w:tcBorders>
              <w:top w:val="nil"/>
              <w:left w:val="nil"/>
              <w:bottom w:val="single" w:sz="4" w:space="0" w:color="auto"/>
              <w:right w:val="single" w:sz="4" w:space="0" w:color="auto"/>
            </w:tcBorders>
            <w:shd w:val="clear" w:color="auto" w:fill="auto"/>
            <w:noWrap/>
            <w:vAlign w:val="bottom"/>
            <w:hideMark/>
          </w:tcPr>
          <w:p w14:paraId="38C30118"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59,61</w:t>
            </w:r>
          </w:p>
        </w:tc>
        <w:tc>
          <w:tcPr>
            <w:tcW w:w="2020" w:type="dxa"/>
            <w:tcBorders>
              <w:top w:val="nil"/>
              <w:left w:val="nil"/>
              <w:bottom w:val="single" w:sz="4" w:space="0" w:color="auto"/>
              <w:right w:val="single" w:sz="4" w:space="0" w:color="auto"/>
            </w:tcBorders>
            <w:shd w:val="clear" w:color="auto" w:fill="auto"/>
            <w:noWrap/>
            <w:vAlign w:val="bottom"/>
            <w:hideMark/>
          </w:tcPr>
          <w:p w14:paraId="2C0DDAB9"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1.116.209.159,88</w:t>
            </w:r>
          </w:p>
        </w:tc>
      </w:tr>
      <w:tr w:rsidR="0073060B" w:rsidRPr="002302BA" w14:paraId="1C0B4AE2" w14:textId="77777777" w:rsidTr="00032601">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7495B8DB"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2017.</w:t>
            </w:r>
          </w:p>
        </w:tc>
        <w:tc>
          <w:tcPr>
            <w:tcW w:w="1332" w:type="dxa"/>
            <w:tcBorders>
              <w:top w:val="nil"/>
              <w:left w:val="nil"/>
              <w:bottom w:val="single" w:sz="4" w:space="0" w:color="auto"/>
              <w:right w:val="single" w:sz="4" w:space="0" w:color="auto"/>
            </w:tcBorders>
            <w:shd w:val="clear" w:color="auto" w:fill="auto"/>
            <w:noWrap/>
            <w:vAlign w:val="center"/>
            <w:hideMark/>
          </w:tcPr>
          <w:p w14:paraId="2EE1AF9B"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37.907</w:t>
            </w:r>
          </w:p>
        </w:tc>
        <w:tc>
          <w:tcPr>
            <w:tcW w:w="975" w:type="dxa"/>
            <w:tcBorders>
              <w:top w:val="nil"/>
              <w:left w:val="nil"/>
              <w:bottom w:val="single" w:sz="4" w:space="0" w:color="auto"/>
              <w:right w:val="single" w:sz="4" w:space="0" w:color="auto"/>
            </w:tcBorders>
            <w:shd w:val="clear" w:color="auto" w:fill="auto"/>
            <w:noWrap/>
            <w:vAlign w:val="center"/>
            <w:hideMark/>
          </w:tcPr>
          <w:p w14:paraId="231AA580"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20.840</w:t>
            </w:r>
          </w:p>
        </w:tc>
        <w:tc>
          <w:tcPr>
            <w:tcW w:w="853" w:type="dxa"/>
            <w:tcBorders>
              <w:top w:val="nil"/>
              <w:left w:val="nil"/>
              <w:bottom w:val="single" w:sz="4" w:space="0" w:color="auto"/>
              <w:right w:val="single" w:sz="4" w:space="0" w:color="auto"/>
            </w:tcBorders>
            <w:shd w:val="clear" w:color="auto" w:fill="auto"/>
            <w:noWrap/>
            <w:vAlign w:val="bottom"/>
            <w:hideMark/>
          </w:tcPr>
          <w:p w14:paraId="504BF152"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54,98</w:t>
            </w:r>
          </w:p>
        </w:tc>
        <w:tc>
          <w:tcPr>
            <w:tcW w:w="2020" w:type="dxa"/>
            <w:tcBorders>
              <w:top w:val="nil"/>
              <w:left w:val="nil"/>
              <w:bottom w:val="single" w:sz="4" w:space="0" w:color="auto"/>
              <w:right w:val="single" w:sz="4" w:space="0" w:color="auto"/>
            </w:tcBorders>
            <w:shd w:val="clear" w:color="auto" w:fill="auto"/>
            <w:noWrap/>
            <w:vAlign w:val="bottom"/>
            <w:hideMark/>
          </w:tcPr>
          <w:p w14:paraId="0C75BE1E"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1.099.286.185,08</w:t>
            </w:r>
          </w:p>
        </w:tc>
      </w:tr>
      <w:tr w:rsidR="0073060B" w:rsidRPr="002302BA" w14:paraId="7FE559A9" w14:textId="77777777" w:rsidTr="00032601">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78448C9A"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2018.</w:t>
            </w:r>
          </w:p>
        </w:tc>
        <w:tc>
          <w:tcPr>
            <w:tcW w:w="1332" w:type="dxa"/>
            <w:tcBorders>
              <w:top w:val="nil"/>
              <w:left w:val="nil"/>
              <w:bottom w:val="single" w:sz="4" w:space="0" w:color="auto"/>
              <w:right w:val="single" w:sz="4" w:space="0" w:color="auto"/>
            </w:tcBorders>
            <w:shd w:val="clear" w:color="auto" w:fill="auto"/>
            <w:noWrap/>
            <w:vAlign w:val="center"/>
            <w:hideMark/>
          </w:tcPr>
          <w:p w14:paraId="78D2DB3D"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36.935</w:t>
            </w:r>
          </w:p>
        </w:tc>
        <w:tc>
          <w:tcPr>
            <w:tcW w:w="975" w:type="dxa"/>
            <w:tcBorders>
              <w:top w:val="nil"/>
              <w:left w:val="nil"/>
              <w:bottom w:val="single" w:sz="4" w:space="0" w:color="auto"/>
              <w:right w:val="single" w:sz="4" w:space="0" w:color="auto"/>
            </w:tcBorders>
            <w:shd w:val="clear" w:color="auto" w:fill="auto"/>
            <w:noWrap/>
            <w:vAlign w:val="center"/>
            <w:hideMark/>
          </w:tcPr>
          <w:p w14:paraId="4C31B78F" w14:textId="77777777" w:rsidR="0073060B" w:rsidRPr="002302BA" w:rsidRDefault="0073060B" w:rsidP="007E1788">
            <w:pPr>
              <w:spacing w:after="0"/>
              <w:jc w:val="center"/>
              <w:rPr>
                <w:rFonts w:ascii="Times New Roman" w:hAnsi="Times New Roman" w:cs="Times New Roman"/>
                <w:iCs/>
                <w:sz w:val="18"/>
                <w:szCs w:val="18"/>
              </w:rPr>
            </w:pPr>
            <w:r w:rsidRPr="002302BA">
              <w:rPr>
                <w:rFonts w:ascii="Times New Roman" w:hAnsi="Times New Roman" w:cs="Times New Roman"/>
                <w:iCs/>
                <w:sz w:val="18"/>
                <w:szCs w:val="18"/>
              </w:rPr>
              <w:t>20.039</w:t>
            </w:r>
          </w:p>
        </w:tc>
        <w:tc>
          <w:tcPr>
            <w:tcW w:w="853" w:type="dxa"/>
            <w:tcBorders>
              <w:top w:val="nil"/>
              <w:left w:val="nil"/>
              <w:bottom w:val="single" w:sz="4" w:space="0" w:color="auto"/>
              <w:right w:val="single" w:sz="4" w:space="0" w:color="auto"/>
            </w:tcBorders>
            <w:shd w:val="clear" w:color="auto" w:fill="auto"/>
            <w:noWrap/>
            <w:vAlign w:val="bottom"/>
            <w:hideMark/>
          </w:tcPr>
          <w:p w14:paraId="2A5BC14B"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54,25</w:t>
            </w:r>
          </w:p>
        </w:tc>
        <w:tc>
          <w:tcPr>
            <w:tcW w:w="2020" w:type="dxa"/>
            <w:tcBorders>
              <w:top w:val="nil"/>
              <w:left w:val="nil"/>
              <w:bottom w:val="single" w:sz="4" w:space="0" w:color="auto"/>
              <w:right w:val="single" w:sz="4" w:space="0" w:color="auto"/>
            </w:tcBorders>
            <w:shd w:val="clear" w:color="auto" w:fill="auto"/>
            <w:noWrap/>
            <w:vAlign w:val="bottom"/>
            <w:hideMark/>
          </w:tcPr>
          <w:p w14:paraId="1D1313A5" w14:textId="77777777" w:rsidR="0073060B" w:rsidRPr="002302BA" w:rsidRDefault="0073060B" w:rsidP="007E1788">
            <w:pPr>
              <w:spacing w:after="0"/>
              <w:jc w:val="center"/>
              <w:rPr>
                <w:rFonts w:ascii="Times New Roman" w:hAnsi="Times New Roman" w:cs="Times New Roman"/>
                <w:sz w:val="18"/>
                <w:szCs w:val="18"/>
              </w:rPr>
            </w:pPr>
            <w:r w:rsidRPr="002302BA">
              <w:rPr>
                <w:rFonts w:ascii="Times New Roman" w:hAnsi="Times New Roman" w:cs="Times New Roman"/>
                <w:sz w:val="18"/>
                <w:szCs w:val="18"/>
              </w:rPr>
              <w:t>1.238.191.317,48</w:t>
            </w:r>
          </w:p>
        </w:tc>
      </w:tr>
      <w:tr w:rsidR="0073060B" w:rsidRPr="002302BA" w14:paraId="4515A161" w14:textId="77777777" w:rsidTr="00032601">
        <w:trPr>
          <w:trHeight w:val="300"/>
          <w:jc w:val="center"/>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1CAD957E" w14:textId="77777777" w:rsidR="0073060B" w:rsidRPr="002302BA" w:rsidRDefault="0073060B" w:rsidP="007E1788">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UKUPNO</w:t>
            </w:r>
          </w:p>
        </w:tc>
        <w:tc>
          <w:tcPr>
            <w:tcW w:w="1332" w:type="dxa"/>
            <w:tcBorders>
              <w:top w:val="nil"/>
              <w:left w:val="nil"/>
              <w:bottom w:val="single" w:sz="4" w:space="0" w:color="auto"/>
              <w:right w:val="single" w:sz="4" w:space="0" w:color="auto"/>
            </w:tcBorders>
            <w:shd w:val="clear" w:color="auto" w:fill="auto"/>
            <w:noWrap/>
            <w:vAlign w:val="bottom"/>
            <w:hideMark/>
          </w:tcPr>
          <w:p w14:paraId="4A4CC83B" w14:textId="77777777" w:rsidR="0073060B" w:rsidRPr="002302BA" w:rsidRDefault="0073060B" w:rsidP="007E1788">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154.144</w:t>
            </w:r>
          </w:p>
        </w:tc>
        <w:tc>
          <w:tcPr>
            <w:tcW w:w="975" w:type="dxa"/>
            <w:tcBorders>
              <w:top w:val="nil"/>
              <w:left w:val="nil"/>
              <w:bottom w:val="single" w:sz="4" w:space="0" w:color="auto"/>
              <w:right w:val="single" w:sz="4" w:space="0" w:color="auto"/>
            </w:tcBorders>
            <w:shd w:val="clear" w:color="auto" w:fill="auto"/>
            <w:noWrap/>
            <w:vAlign w:val="bottom"/>
            <w:hideMark/>
          </w:tcPr>
          <w:p w14:paraId="7EAA67E1" w14:textId="77777777" w:rsidR="0073060B" w:rsidRPr="002302BA" w:rsidRDefault="0073060B" w:rsidP="007E1788">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87.864</w:t>
            </w:r>
          </w:p>
        </w:tc>
        <w:tc>
          <w:tcPr>
            <w:tcW w:w="853" w:type="dxa"/>
            <w:tcBorders>
              <w:top w:val="nil"/>
              <w:left w:val="nil"/>
              <w:bottom w:val="single" w:sz="4" w:space="0" w:color="auto"/>
              <w:right w:val="single" w:sz="4" w:space="0" w:color="auto"/>
            </w:tcBorders>
            <w:shd w:val="clear" w:color="auto" w:fill="auto"/>
            <w:noWrap/>
            <w:vAlign w:val="bottom"/>
            <w:hideMark/>
          </w:tcPr>
          <w:p w14:paraId="6A602AE1" w14:textId="77777777" w:rsidR="0073060B" w:rsidRPr="002302BA" w:rsidRDefault="0073060B" w:rsidP="007E1788">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57,00</w:t>
            </w:r>
          </w:p>
        </w:tc>
        <w:tc>
          <w:tcPr>
            <w:tcW w:w="2020" w:type="dxa"/>
            <w:tcBorders>
              <w:top w:val="nil"/>
              <w:left w:val="nil"/>
              <w:bottom w:val="single" w:sz="4" w:space="0" w:color="auto"/>
              <w:right w:val="single" w:sz="4" w:space="0" w:color="auto"/>
            </w:tcBorders>
            <w:shd w:val="clear" w:color="auto" w:fill="auto"/>
            <w:noWrap/>
            <w:vAlign w:val="bottom"/>
            <w:hideMark/>
          </w:tcPr>
          <w:p w14:paraId="0659FB98" w14:textId="77777777" w:rsidR="0073060B" w:rsidRPr="002302BA" w:rsidRDefault="0073060B" w:rsidP="007E1788">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4.641.553.184,37</w:t>
            </w:r>
          </w:p>
        </w:tc>
      </w:tr>
    </w:tbl>
    <w:p w14:paraId="69DCD1B0" w14:textId="77777777" w:rsidR="00B93063" w:rsidRPr="005C2B8E" w:rsidRDefault="005C2B8E" w:rsidP="005C2B8E">
      <w:pPr>
        <w:spacing w:before="120" w:after="0"/>
        <w:rPr>
          <w:rFonts w:ascii="Times New Roman" w:hAnsi="Times New Roman" w:cs="Times New Roman"/>
          <w:i/>
          <w:sz w:val="18"/>
          <w:szCs w:val="18"/>
        </w:rPr>
      </w:pPr>
      <w:r>
        <w:rPr>
          <w:rFonts w:ascii="Times New Roman" w:hAnsi="Times New Roman" w:cs="Times New Roman"/>
          <w:b/>
          <w:sz w:val="24"/>
          <w:szCs w:val="24"/>
        </w:rPr>
        <w:tab/>
      </w:r>
      <w:r>
        <w:rPr>
          <w:rFonts w:ascii="Times New Roman" w:hAnsi="Times New Roman" w:cs="Times New Roman"/>
          <w:b/>
          <w:sz w:val="24"/>
          <w:szCs w:val="24"/>
        </w:rPr>
        <w:tab/>
      </w:r>
      <w:r w:rsidRPr="005C2B8E">
        <w:rPr>
          <w:rFonts w:ascii="Times New Roman" w:hAnsi="Times New Roman" w:cs="Times New Roman"/>
          <w:i/>
          <w:sz w:val="18"/>
          <w:szCs w:val="18"/>
        </w:rPr>
        <w:t>Izvor: HZZ</w:t>
      </w:r>
    </w:p>
    <w:p w14:paraId="576549C4" w14:textId="13418CE4" w:rsidR="005C2B8E" w:rsidRDefault="005C2B8E" w:rsidP="00580F3B">
      <w:pPr>
        <w:spacing w:after="0"/>
        <w:ind w:firstLine="708"/>
        <w:rPr>
          <w:rFonts w:ascii="Times New Roman" w:hAnsi="Times New Roman" w:cs="Times New Roman"/>
          <w:b/>
          <w:sz w:val="24"/>
          <w:szCs w:val="24"/>
        </w:rPr>
      </w:pPr>
    </w:p>
    <w:p w14:paraId="63CBD591" w14:textId="3C0C1963" w:rsidR="00032601" w:rsidRDefault="0073060B" w:rsidP="00580F3B">
      <w:pPr>
        <w:spacing w:after="0"/>
        <w:ind w:firstLine="708"/>
        <w:rPr>
          <w:rFonts w:ascii="Times New Roman" w:hAnsi="Times New Roman" w:cs="Times New Roman"/>
          <w:b/>
          <w:sz w:val="24"/>
          <w:szCs w:val="24"/>
        </w:rPr>
      </w:pPr>
      <w:r w:rsidRPr="00032601">
        <w:rPr>
          <w:rFonts w:ascii="Times New Roman" w:hAnsi="Times New Roman" w:cs="Times New Roman"/>
          <w:b/>
          <w:sz w:val="24"/>
          <w:szCs w:val="24"/>
        </w:rPr>
        <w:t>Program javnih radova</w:t>
      </w:r>
    </w:p>
    <w:p w14:paraId="3736C03C" w14:textId="77777777" w:rsidR="008D6901" w:rsidRDefault="008D6901" w:rsidP="00580F3B">
      <w:pPr>
        <w:spacing w:after="0"/>
        <w:ind w:firstLine="708"/>
        <w:rPr>
          <w:rFonts w:ascii="Times New Roman" w:hAnsi="Times New Roman" w:cs="Times New Roman"/>
          <w:b/>
          <w:sz w:val="24"/>
          <w:szCs w:val="24"/>
        </w:rPr>
      </w:pPr>
    </w:p>
    <w:p w14:paraId="5FADC42D" w14:textId="3D09B2FD" w:rsidR="0073060B"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3EC7">
        <w:rPr>
          <w:rFonts w:ascii="Times New Roman" w:hAnsi="Times New Roman" w:cs="Times New Roman"/>
          <w:sz w:val="24"/>
          <w:szCs w:val="24"/>
        </w:rPr>
        <w:t>Posebna</w:t>
      </w:r>
      <w:r w:rsidR="0073060B" w:rsidRPr="00032601">
        <w:rPr>
          <w:rFonts w:ascii="Times New Roman" w:hAnsi="Times New Roman" w:cs="Times New Roman"/>
          <w:sz w:val="24"/>
          <w:szCs w:val="24"/>
        </w:rPr>
        <w:t xml:space="preserve"> pažnja</w:t>
      </w:r>
      <w:r w:rsidR="00B93063">
        <w:rPr>
          <w:rFonts w:ascii="Times New Roman" w:hAnsi="Times New Roman" w:cs="Times New Roman"/>
          <w:sz w:val="24"/>
          <w:szCs w:val="24"/>
        </w:rPr>
        <w:t xml:space="preserve"> </w:t>
      </w:r>
      <w:r w:rsidR="0073060B" w:rsidRPr="00032601">
        <w:rPr>
          <w:rFonts w:ascii="Times New Roman" w:hAnsi="Times New Roman" w:cs="Times New Roman"/>
          <w:sz w:val="24"/>
          <w:szCs w:val="24"/>
        </w:rPr>
        <w:t>pridaje</w:t>
      </w:r>
      <w:r w:rsidR="00B93063">
        <w:rPr>
          <w:rFonts w:ascii="Times New Roman" w:hAnsi="Times New Roman" w:cs="Times New Roman"/>
          <w:sz w:val="24"/>
          <w:szCs w:val="24"/>
        </w:rPr>
        <w:t xml:space="preserve"> se</w:t>
      </w:r>
      <w:r w:rsidR="0073060B" w:rsidRPr="00032601">
        <w:rPr>
          <w:rFonts w:ascii="Times New Roman" w:hAnsi="Times New Roman" w:cs="Times New Roman"/>
          <w:sz w:val="24"/>
          <w:szCs w:val="24"/>
        </w:rPr>
        <w:t xml:space="preserve"> osobama koje su dugotrajno nezap</w:t>
      </w:r>
      <w:r w:rsidR="00A93EC7">
        <w:rPr>
          <w:rFonts w:ascii="Times New Roman" w:hAnsi="Times New Roman" w:cs="Times New Roman"/>
          <w:sz w:val="24"/>
          <w:szCs w:val="24"/>
        </w:rPr>
        <w:t>oslene i imaju otežan pristup</w:t>
      </w:r>
      <w:r w:rsidR="0073060B" w:rsidRPr="00032601">
        <w:rPr>
          <w:rFonts w:ascii="Times New Roman" w:hAnsi="Times New Roman" w:cs="Times New Roman"/>
          <w:sz w:val="24"/>
          <w:szCs w:val="24"/>
        </w:rPr>
        <w:t xml:space="preserve"> tržišt</w:t>
      </w:r>
      <w:r w:rsidR="00A93EC7">
        <w:rPr>
          <w:rFonts w:ascii="Times New Roman" w:hAnsi="Times New Roman" w:cs="Times New Roman"/>
          <w:sz w:val="24"/>
          <w:szCs w:val="24"/>
        </w:rPr>
        <w:t>u</w:t>
      </w:r>
      <w:r w:rsidR="0073060B" w:rsidRPr="00032601">
        <w:rPr>
          <w:rFonts w:ascii="Times New Roman" w:hAnsi="Times New Roman" w:cs="Times New Roman"/>
          <w:sz w:val="24"/>
          <w:szCs w:val="24"/>
        </w:rPr>
        <w:t xml:space="preserve"> rada kroz različite aktivacijske programe. Javni radovi jedan su od aktivacijskih programa kojima osoba stječe jednostavne radne vještine u zaštićenim uvjetima koje imaju za cilj pripremiti osobu za rad na otvorenom tržištu rada. Ciljane skupine za</w:t>
      </w:r>
      <w:r w:rsidR="00A93EC7">
        <w:rPr>
          <w:rFonts w:ascii="Times New Roman" w:hAnsi="Times New Roman" w:cs="Times New Roman"/>
          <w:sz w:val="24"/>
          <w:szCs w:val="24"/>
        </w:rPr>
        <w:t xml:space="preserve"> uključivanje u javne radove </w:t>
      </w:r>
      <w:r w:rsidR="0073060B" w:rsidRPr="00032601">
        <w:rPr>
          <w:rFonts w:ascii="Times New Roman" w:hAnsi="Times New Roman" w:cs="Times New Roman"/>
          <w:sz w:val="24"/>
          <w:szCs w:val="24"/>
        </w:rPr>
        <w:t xml:space="preserve">dugotrajno </w:t>
      </w:r>
      <w:r w:rsidR="00A93EC7">
        <w:rPr>
          <w:rFonts w:ascii="Times New Roman" w:hAnsi="Times New Roman" w:cs="Times New Roman"/>
          <w:sz w:val="24"/>
          <w:szCs w:val="24"/>
        </w:rPr>
        <w:t xml:space="preserve">su </w:t>
      </w:r>
      <w:r w:rsidR="0073060B" w:rsidRPr="00032601">
        <w:rPr>
          <w:rFonts w:ascii="Times New Roman" w:hAnsi="Times New Roman" w:cs="Times New Roman"/>
          <w:sz w:val="24"/>
          <w:szCs w:val="24"/>
        </w:rPr>
        <w:t>nezaposlene sobe, osobe bez kvalifikacija, korisnici zajamčene minimalne naknade te starije osobe.</w:t>
      </w:r>
      <w:r w:rsidR="008D6901">
        <w:rPr>
          <w:rFonts w:ascii="Times New Roman" w:hAnsi="Times New Roman" w:cs="Times New Roman"/>
          <w:sz w:val="24"/>
          <w:szCs w:val="24"/>
        </w:rPr>
        <w:t xml:space="preserve"> </w:t>
      </w:r>
      <w:r w:rsidR="00B93063">
        <w:rPr>
          <w:rFonts w:ascii="Times New Roman" w:hAnsi="Times New Roman" w:cs="Times New Roman"/>
          <w:sz w:val="24"/>
          <w:szCs w:val="24"/>
        </w:rPr>
        <w:t>HZZ provodi j</w:t>
      </w:r>
      <w:r w:rsidR="0073060B" w:rsidRPr="00032601">
        <w:rPr>
          <w:rFonts w:ascii="Times New Roman" w:hAnsi="Times New Roman" w:cs="Times New Roman"/>
          <w:sz w:val="24"/>
          <w:szCs w:val="24"/>
        </w:rPr>
        <w:t>avne radove u suradnji sa partnerima, jedinicama lokalne samouprave i udrugama koje skrbe o pojedinim specifičnim ciljanim sku</w:t>
      </w:r>
      <w:r w:rsidR="008C2344">
        <w:rPr>
          <w:rFonts w:ascii="Times New Roman" w:hAnsi="Times New Roman" w:cs="Times New Roman"/>
          <w:sz w:val="24"/>
          <w:szCs w:val="24"/>
        </w:rPr>
        <w:t>pinama. Javni radovi omogućuju</w:t>
      </w:r>
      <w:r w:rsidR="0073060B" w:rsidRPr="00032601">
        <w:rPr>
          <w:rFonts w:ascii="Times New Roman" w:hAnsi="Times New Roman" w:cs="Times New Roman"/>
          <w:sz w:val="24"/>
          <w:szCs w:val="24"/>
        </w:rPr>
        <w:t xml:space="preserve"> rad  i stjecanje radnih vještina u neprofitnom području, a svi uključeni za vrijeme trajanja javnih radova dobivaju minimalnu plaću kao naknadu za svoj rad.</w:t>
      </w:r>
    </w:p>
    <w:p w14:paraId="284BE97C" w14:textId="09E94E99"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3EC7">
        <w:rPr>
          <w:rFonts w:ascii="Times New Roman" w:hAnsi="Times New Roman" w:cs="Times New Roman"/>
          <w:sz w:val="24"/>
          <w:szCs w:val="24"/>
        </w:rPr>
        <w:t xml:space="preserve">U razdoblju od 2015. </w:t>
      </w:r>
      <w:r w:rsidR="00C82F12">
        <w:rPr>
          <w:rFonts w:ascii="Times New Roman" w:hAnsi="Times New Roman" w:cs="Times New Roman"/>
          <w:sz w:val="24"/>
          <w:szCs w:val="24"/>
        </w:rPr>
        <w:t>do</w:t>
      </w:r>
      <w:r w:rsidR="0073060B" w:rsidRPr="00032601">
        <w:rPr>
          <w:rFonts w:ascii="Times New Roman" w:hAnsi="Times New Roman" w:cs="Times New Roman"/>
          <w:sz w:val="24"/>
          <w:szCs w:val="24"/>
        </w:rPr>
        <w:t xml:space="preserve"> 2018. godine u </w:t>
      </w:r>
      <w:r w:rsidR="001961CD">
        <w:rPr>
          <w:rFonts w:ascii="Times New Roman" w:hAnsi="Times New Roman" w:cs="Times New Roman"/>
          <w:sz w:val="24"/>
          <w:szCs w:val="24"/>
        </w:rPr>
        <w:t xml:space="preserve">javne radove </w:t>
      </w:r>
      <w:r w:rsidR="0073060B" w:rsidRPr="00032601">
        <w:rPr>
          <w:rFonts w:ascii="Times New Roman" w:hAnsi="Times New Roman" w:cs="Times New Roman"/>
          <w:sz w:val="24"/>
          <w:szCs w:val="24"/>
        </w:rPr>
        <w:t xml:space="preserve">uključeno </w:t>
      </w:r>
      <w:r w:rsidR="001961CD">
        <w:rPr>
          <w:rFonts w:ascii="Times New Roman" w:hAnsi="Times New Roman" w:cs="Times New Roman"/>
          <w:sz w:val="24"/>
          <w:szCs w:val="24"/>
        </w:rPr>
        <w:t xml:space="preserve">je </w:t>
      </w:r>
      <w:r w:rsidR="0073060B" w:rsidRPr="00032601">
        <w:rPr>
          <w:rFonts w:ascii="Times New Roman" w:hAnsi="Times New Roman" w:cs="Times New Roman"/>
          <w:sz w:val="24"/>
          <w:szCs w:val="24"/>
        </w:rPr>
        <w:t>34.816 nezaposlenih osoba od čega 18.496 žena ili 53,13% svih uključenih. Za javne radove isplaće</w:t>
      </w:r>
      <w:r w:rsidR="00FB5E96">
        <w:rPr>
          <w:rFonts w:ascii="Times New Roman" w:hAnsi="Times New Roman" w:cs="Times New Roman"/>
          <w:sz w:val="24"/>
          <w:szCs w:val="24"/>
        </w:rPr>
        <w:t xml:space="preserve">no je ukupno 732.127.107,45 kn, </w:t>
      </w:r>
      <w:r w:rsidR="0073060B" w:rsidRPr="00032601">
        <w:rPr>
          <w:rFonts w:ascii="Times New Roman" w:hAnsi="Times New Roman" w:cs="Times New Roman"/>
          <w:sz w:val="24"/>
          <w:szCs w:val="24"/>
        </w:rPr>
        <w:t>no kako je udio žena u javnim radovima iznosio 53,13% može se zaključiti da je isti u</w:t>
      </w:r>
      <w:r w:rsidR="00B93063">
        <w:rPr>
          <w:rFonts w:ascii="Times New Roman" w:hAnsi="Times New Roman" w:cs="Times New Roman"/>
          <w:sz w:val="24"/>
          <w:szCs w:val="24"/>
        </w:rPr>
        <w:t xml:space="preserve">dio isplaćenih sredstva </w:t>
      </w:r>
      <w:r w:rsidR="0073060B" w:rsidRPr="00032601">
        <w:rPr>
          <w:rFonts w:ascii="Times New Roman" w:hAnsi="Times New Roman" w:cs="Times New Roman"/>
          <w:sz w:val="24"/>
          <w:szCs w:val="24"/>
        </w:rPr>
        <w:t>bio isplaćen za aktivaciju žena kroz program javnih radova.</w:t>
      </w:r>
    </w:p>
    <w:p w14:paraId="03490C8C" w14:textId="77777777" w:rsidR="0073060B" w:rsidRPr="00032601" w:rsidRDefault="0073060B" w:rsidP="0073060B">
      <w:pPr>
        <w:spacing w:after="0"/>
        <w:jc w:val="both"/>
        <w:rPr>
          <w:rFonts w:ascii="Times New Roman" w:hAnsi="Times New Roman" w:cs="Times New Roman"/>
          <w:i/>
          <w:sz w:val="24"/>
          <w:szCs w:val="24"/>
        </w:rPr>
      </w:pPr>
    </w:p>
    <w:tbl>
      <w:tblPr>
        <w:tblW w:w="6698" w:type="dxa"/>
        <w:jc w:val="center"/>
        <w:tblLook w:val="04A0" w:firstRow="1" w:lastRow="0" w:firstColumn="1" w:lastColumn="0" w:noHBand="0" w:noVBand="1"/>
      </w:tblPr>
      <w:tblGrid>
        <w:gridCol w:w="1518"/>
        <w:gridCol w:w="1308"/>
        <w:gridCol w:w="915"/>
        <w:gridCol w:w="937"/>
        <w:gridCol w:w="2020"/>
      </w:tblGrid>
      <w:tr w:rsidR="0073060B" w:rsidRPr="002302BA" w14:paraId="65BDE63B" w14:textId="77777777" w:rsidTr="00032601">
        <w:trPr>
          <w:trHeight w:val="300"/>
          <w:jc w:val="center"/>
        </w:trPr>
        <w:tc>
          <w:tcPr>
            <w:tcW w:w="1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309D0"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Javni radovi</w:t>
            </w:r>
          </w:p>
        </w:tc>
        <w:tc>
          <w:tcPr>
            <w:tcW w:w="31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4C37D2" w14:textId="77777777" w:rsidR="00A93EC7"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Uključeni</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65A2A" w14:textId="31C67DE4" w:rsidR="00C82F12" w:rsidRPr="002302BA" w:rsidRDefault="0073060B" w:rsidP="00C82F12">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Sredstva</w:t>
            </w:r>
          </w:p>
        </w:tc>
      </w:tr>
      <w:tr w:rsidR="0073060B" w:rsidRPr="002302BA" w14:paraId="247DF8E4" w14:textId="77777777" w:rsidTr="00032601">
        <w:trPr>
          <w:trHeight w:val="300"/>
          <w:jc w:val="center"/>
        </w:trPr>
        <w:tc>
          <w:tcPr>
            <w:tcW w:w="1518" w:type="dxa"/>
            <w:vMerge/>
            <w:tcBorders>
              <w:top w:val="single" w:sz="4" w:space="0" w:color="auto"/>
              <w:left w:val="single" w:sz="4" w:space="0" w:color="auto"/>
              <w:bottom w:val="single" w:sz="4" w:space="0" w:color="auto"/>
              <w:right w:val="single" w:sz="4" w:space="0" w:color="auto"/>
            </w:tcBorders>
            <w:vAlign w:val="center"/>
            <w:hideMark/>
          </w:tcPr>
          <w:p w14:paraId="413651A1" w14:textId="77777777" w:rsidR="0073060B" w:rsidRPr="002302BA" w:rsidRDefault="0073060B" w:rsidP="001961CD">
            <w:pPr>
              <w:spacing w:after="0"/>
              <w:jc w:val="center"/>
              <w:rPr>
                <w:rFonts w:ascii="Times New Roman" w:hAnsi="Times New Roman" w:cs="Times New Roman"/>
                <w:color w:val="000000"/>
                <w:sz w:val="18"/>
                <w:szCs w:val="18"/>
                <w:lang w:eastAsia="hr-HR"/>
              </w:rPr>
            </w:pPr>
          </w:p>
        </w:tc>
        <w:tc>
          <w:tcPr>
            <w:tcW w:w="1308" w:type="dxa"/>
            <w:tcBorders>
              <w:top w:val="nil"/>
              <w:left w:val="nil"/>
              <w:bottom w:val="single" w:sz="4" w:space="0" w:color="auto"/>
              <w:right w:val="single" w:sz="4" w:space="0" w:color="auto"/>
            </w:tcBorders>
            <w:shd w:val="clear" w:color="auto" w:fill="auto"/>
            <w:noWrap/>
            <w:vAlign w:val="center"/>
            <w:hideMark/>
          </w:tcPr>
          <w:p w14:paraId="5BE6726A"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Ukupno</w:t>
            </w:r>
          </w:p>
        </w:tc>
        <w:tc>
          <w:tcPr>
            <w:tcW w:w="915" w:type="dxa"/>
            <w:tcBorders>
              <w:top w:val="nil"/>
              <w:left w:val="nil"/>
              <w:bottom w:val="single" w:sz="4" w:space="0" w:color="auto"/>
              <w:right w:val="single" w:sz="4" w:space="0" w:color="auto"/>
            </w:tcBorders>
            <w:shd w:val="clear" w:color="auto" w:fill="auto"/>
            <w:noWrap/>
            <w:vAlign w:val="center"/>
            <w:hideMark/>
          </w:tcPr>
          <w:p w14:paraId="32C0400C"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Žene</w:t>
            </w:r>
          </w:p>
        </w:tc>
        <w:tc>
          <w:tcPr>
            <w:tcW w:w="937" w:type="dxa"/>
            <w:tcBorders>
              <w:top w:val="nil"/>
              <w:left w:val="nil"/>
              <w:bottom w:val="single" w:sz="4" w:space="0" w:color="auto"/>
              <w:right w:val="single" w:sz="4" w:space="0" w:color="auto"/>
            </w:tcBorders>
            <w:shd w:val="clear" w:color="auto" w:fill="auto"/>
            <w:noWrap/>
            <w:vAlign w:val="center"/>
            <w:hideMark/>
          </w:tcPr>
          <w:p w14:paraId="1465E9A6"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 žene</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24C13E41" w14:textId="77777777" w:rsidR="0073060B" w:rsidRPr="002302BA" w:rsidRDefault="0073060B" w:rsidP="001961CD">
            <w:pPr>
              <w:spacing w:after="0"/>
              <w:jc w:val="center"/>
              <w:rPr>
                <w:rFonts w:ascii="Times New Roman" w:hAnsi="Times New Roman" w:cs="Times New Roman"/>
                <w:color w:val="000000"/>
                <w:sz w:val="18"/>
                <w:szCs w:val="18"/>
                <w:lang w:eastAsia="hr-HR"/>
              </w:rPr>
            </w:pPr>
          </w:p>
        </w:tc>
      </w:tr>
      <w:tr w:rsidR="0073060B" w:rsidRPr="002302BA" w14:paraId="51C7E8A9" w14:textId="77777777" w:rsidTr="00032601">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C1FBED"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2015.</w:t>
            </w:r>
          </w:p>
        </w:tc>
        <w:tc>
          <w:tcPr>
            <w:tcW w:w="1308" w:type="dxa"/>
            <w:tcBorders>
              <w:top w:val="nil"/>
              <w:left w:val="nil"/>
              <w:bottom w:val="single" w:sz="4" w:space="0" w:color="auto"/>
              <w:right w:val="single" w:sz="4" w:space="0" w:color="auto"/>
            </w:tcBorders>
            <w:shd w:val="clear" w:color="auto" w:fill="auto"/>
            <w:noWrap/>
            <w:vAlign w:val="bottom"/>
            <w:hideMark/>
          </w:tcPr>
          <w:p w14:paraId="1FEA765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9.961</w:t>
            </w:r>
          </w:p>
        </w:tc>
        <w:tc>
          <w:tcPr>
            <w:tcW w:w="915" w:type="dxa"/>
            <w:tcBorders>
              <w:top w:val="nil"/>
              <w:left w:val="nil"/>
              <w:bottom w:val="single" w:sz="4" w:space="0" w:color="auto"/>
              <w:right w:val="single" w:sz="4" w:space="0" w:color="auto"/>
            </w:tcBorders>
            <w:shd w:val="clear" w:color="auto" w:fill="auto"/>
            <w:noWrap/>
            <w:vAlign w:val="bottom"/>
            <w:hideMark/>
          </w:tcPr>
          <w:p w14:paraId="00C98BEC"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5.499</w:t>
            </w:r>
          </w:p>
        </w:tc>
        <w:tc>
          <w:tcPr>
            <w:tcW w:w="937" w:type="dxa"/>
            <w:tcBorders>
              <w:top w:val="nil"/>
              <w:left w:val="nil"/>
              <w:bottom w:val="single" w:sz="4" w:space="0" w:color="auto"/>
              <w:right w:val="single" w:sz="4" w:space="0" w:color="auto"/>
            </w:tcBorders>
            <w:shd w:val="clear" w:color="auto" w:fill="auto"/>
            <w:noWrap/>
            <w:vAlign w:val="bottom"/>
            <w:hideMark/>
          </w:tcPr>
          <w:p w14:paraId="4F097A55"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55,21</w:t>
            </w:r>
          </w:p>
        </w:tc>
        <w:tc>
          <w:tcPr>
            <w:tcW w:w="2020" w:type="dxa"/>
            <w:tcBorders>
              <w:top w:val="nil"/>
              <w:left w:val="nil"/>
              <w:bottom w:val="single" w:sz="4" w:space="0" w:color="auto"/>
              <w:right w:val="single" w:sz="4" w:space="0" w:color="auto"/>
            </w:tcBorders>
            <w:shd w:val="clear" w:color="auto" w:fill="auto"/>
            <w:noWrap/>
            <w:vAlign w:val="center"/>
            <w:hideMark/>
          </w:tcPr>
          <w:p w14:paraId="39A6DF0E"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198.299.942,00</w:t>
            </w:r>
          </w:p>
        </w:tc>
      </w:tr>
      <w:tr w:rsidR="0073060B" w:rsidRPr="002302BA" w14:paraId="26F2C10E" w14:textId="77777777" w:rsidTr="00032601">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D358DA8"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2016.</w:t>
            </w:r>
          </w:p>
        </w:tc>
        <w:tc>
          <w:tcPr>
            <w:tcW w:w="1308" w:type="dxa"/>
            <w:tcBorders>
              <w:top w:val="nil"/>
              <w:left w:val="nil"/>
              <w:bottom w:val="single" w:sz="4" w:space="0" w:color="auto"/>
              <w:right w:val="single" w:sz="4" w:space="0" w:color="auto"/>
            </w:tcBorders>
            <w:shd w:val="clear" w:color="auto" w:fill="auto"/>
            <w:noWrap/>
            <w:vAlign w:val="bottom"/>
            <w:hideMark/>
          </w:tcPr>
          <w:p w14:paraId="0A88665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8.773</w:t>
            </w:r>
          </w:p>
        </w:tc>
        <w:tc>
          <w:tcPr>
            <w:tcW w:w="915" w:type="dxa"/>
            <w:tcBorders>
              <w:top w:val="nil"/>
              <w:left w:val="nil"/>
              <w:bottom w:val="single" w:sz="4" w:space="0" w:color="auto"/>
              <w:right w:val="single" w:sz="4" w:space="0" w:color="auto"/>
            </w:tcBorders>
            <w:shd w:val="clear" w:color="auto" w:fill="auto"/>
            <w:noWrap/>
            <w:vAlign w:val="bottom"/>
            <w:hideMark/>
          </w:tcPr>
          <w:p w14:paraId="2DC9BD57"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5.755</w:t>
            </w:r>
          </w:p>
        </w:tc>
        <w:tc>
          <w:tcPr>
            <w:tcW w:w="937" w:type="dxa"/>
            <w:tcBorders>
              <w:top w:val="nil"/>
              <w:left w:val="nil"/>
              <w:bottom w:val="single" w:sz="4" w:space="0" w:color="auto"/>
              <w:right w:val="single" w:sz="4" w:space="0" w:color="auto"/>
            </w:tcBorders>
            <w:shd w:val="clear" w:color="auto" w:fill="auto"/>
            <w:noWrap/>
            <w:vAlign w:val="bottom"/>
            <w:hideMark/>
          </w:tcPr>
          <w:p w14:paraId="2F7187E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65,60</w:t>
            </w:r>
          </w:p>
        </w:tc>
        <w:tc>
          <w:tcPr>
            <w:tcW w:w="2020" w:type="dxa"/>
            <w:tcBorders>
              <w:top w:val="nil"/>
              <w:left w:val="nil"/>
              <w:bottom w:val="single" w:sz="4" w:space="0" w:color="auto"/>
              <w:right w:val="single" w:sz="4" w:space="0" w:color="auto"/>
            </w:tcBorders>
            <w:shd w:val="clear" w:color="auto" w:fill="auto"/>
            <w:noWrap/>
            <w:vAlign w:val="center"/>
            <w:hideMark/>
          </w:tcPr>
          <w:p w14:paraId="31766AFA"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169.395.567,05</w:t>
            </w:r>
          </w:p>
        </w:tc>
      </w:tr>
      <w:tr w:rsidR="0073060B" w:rsidRPr="002302BA" w14:paraId="54B9F057" w14:textId="77777777" w:rsidTr="00032601">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9E4ED75"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2017.</w:t>
            </w:r>
          </w:p>
        </w:tc>
        <w:tc>
          <w:tcPr>
            <w:tcW w:w="1308" w:type="dxa"/>
            <w:tcBorders>
              <w:top w:val="nil"/>
              <w:left w:val="nil"/>
              <w:bottom w:val="single" w:sz="4" w:space="0" w:color="auto"/>
              <w:right w:val="single" w:sz="4" w:space="0" w:color="auto"/>
            </w:tcBorders>
            <w:shd w:val="clear" w:color="auto" w:fill="auto"/>
            <w:noWrap/>
            <w:vAlign w:val="bottom"/>
            <w:hideMark/>
          </w:tcPr>
          <w:p w14:paraId="6E768442"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10.662</w:t>
            </w:r>
          </w:p>
        </w:tc>
        <w:tc>
          <w:tcPr>
            <w:tcW w:w="915" w:type="dxa"/>
            <w:tcBorders>
              <w:top w:val="nil"/>
              <w:left w:val="nil"/>
              <w:bottom w:val="single" w:sz="4" w:space="0" w:color="auto"/>
              <w:right w:val="single" w:sz="4" w:space="0" w:color="auto"/>
            </w:tcBorders>
            <w:shd w:val="clear" w:color="auto" w:fill="auto"/>
            <w:noWrap/>
            <w:vAlign w:val="bottom"/>
            <w:hideMark/>
          </w:tcPr>
          <w:p w14:paraId="53BCC14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4.630</w:t>
            </w:r>
          </w:p>
        </w:tc>
        <w:tc>
          <w:tcPr>
            <w:tcW w:w="937" w:type="dxa"/>
            <w:tcBorders>
              <w:top w:val="nil"/>
              <w:left w:val="nil"/>
              <w:bottom w:val="single" w:sz="4" w:space="0" w:color="auto"/>
              <w:right w:val="single" w:sz="4" w:space="0" w:color="auto"/>
            </w:tcBorders>
            <w:shd w:val="clear" w:color="auto" w:fill="auto"/>
            <w:noWrap/>
            <w:vAlign w:val="bottom"/>
            <w:hideMark/>
          </w:tcPr>
          <w:p w14:paraId="0B4E9609"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43,43</w:t>
            </w:r>
          </w:p>
        </w:tc>
        <w:tc>
          <w:tcPr>
            <w:tcW w:w="2020" w:type="dxa"/>
            <w:tcBorders>
              <w:top w:val="nil"/>
              <w:left w:val="nil"/>
              <w:bottom w:val="single" w:sz="4" w:space="0" w:color="auto"/>
              <w:right w:val="single" w:sz="4" w:space="0" w:color="auto"/>
            </w:tcBorders>
            <w:shd w:val="clear" w:color="auto" w:fill="auto"/>
            <w:noWrap/>
            <w:vAlign w:val="center"/>
            <w:hideMark/>
          </w:tcPr>
          <w:p w14:paraId="60DE8C51"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239.166.698,79</w:t>
            </w:r>
          </w:p>
        </w:tc>
      </w:tr>
      <w:tr w:rsidR="0073060B" w:rsidRPr="002302BA" w14:paraId="1B17FFAA" w14:textId="77777777" w:rsidTr="00032601">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C462F8A"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2018.</w:t>
            </w:r>
          </w:p>
        </w:tc>
        <w:tc>
          <w:tcPr>
            <w:tcW w:w="1308" w:type="dxa"/>
            <w:tcBorders>
              <w:top w:val="nil"/>
              <w:left w:val="nil"/>
              <w:bottom w:val="single" w:sz="4" w:space="0" w:color="auto"/>
              <w:right w:val="single" w:sz="4" w:space="0" w:color="auto"/>
            </w:tcBorders>
            <w:shd w:val="clear" w:color="auto" w:fill="auto"/>
            <w:noWrap/>
            <w:vAlign w:val="bottom"/>
            <w:hideMark/>
          </w:tcPr>
          <w:p w14:paraId="2B9ABD97"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5.420</w:t>
            </w:r>
          </w:p>
        </w:tc>
        <w:tc>
          <w:tcPr>
            <w:tcW w:w="915" w:type="dxa"/>
            <w:tcBorders>
              <w:top w:val="nil"/>
              <w:left w:val="nil"/>
              <w:bottom w:val="single" w:sz="4" w:space="0" w:color="auto"/>
              <w:right w:val="single" w:sz="4" w:space="0" w:color="auto"/>
            </w:tcBorders>
            <w:shd w:val="clear" w:color="auto" w:fill="auto"/>
            <w:noWrap/>
            <w:vAlign w:val="bottom"/>
            <w:hideMark/>
          </w:tcPr>
          <w:p w14:paraId="6A681874"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2.612</w:t>
            </w:r>
          </w:p>
        </w:tc>
        <w:tc>
          <w:tcPr>
            <w:tcW w:w="937" w:type="dxa"/>
            <w:tcBorders>
              <w:top w:val="nil"/>
              <w:left w:val="nil"/>
              <w:bottom w:val="single" w:sz="4" w:space="0" w:color="auto"/>
              <w:right w:val="single" w:sz="4" w:space="0" w:color="auto"/>
            </w:tcBorders>
            <w:shd w:val="clear" w:color="auto" w:fill="auto"/>
            <w:noWrap/>
            <w:vAlign w:val="bottom"/>
            <w:hideMark/>
          </w:tcPr>
          <w:p w14:paraId="367F08BC"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48,19</w:t>
            </w:r>
          </w:p>
        </w:tc>
        <w:tc>
          <w:tcPr>
            <w:tcW w:w="2020" w:type="dxa"/>
            <w:tcBorders>
              <w:top w:val="nil"/>
              <w:left w:val="nil"/>
              <w:bottom w:val="single" w:sz="4" w:space="0" w:color="auto"/>
              <w:right w:val="single" w:sz="4" w:space="0" w:color="auto"/>
            </w:tcBorders>
            <w:shd w:val="clear" w:color="auto" w:fill="auto"/>
            <w:noWrap/>
            <w:vAlign w:val="bottom"/>
            <w:hideMark/>
          </w:tcPr>
          <w:p w14:paraId="427EF208"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125.264.899,61</w:t>
            </w:r>
          </w:p>
        </w:tc>
      </w:tr>
      <w:tr w:rsidR="0073060B" w:rsidRPr="002302BA" w14:paraId="23F97F96" w14:textId="77777777" w:rsidTr="00032601">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2B7DFAC"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UKUPNO</w:t>
            </w:r>
          </w:p>
        </w:tc>
        <w:tc>
          <w:tcPr>
            <w:tcW w:w="1308" w:type="dxa"/>
            <w:tcBorders>
              <w:top w:val="nil"/>
              <w:left w:val="nil"/>
              <w:bottom w:val="single" w:sz="4" w:space="0" w:color="auto"/>
              <w:right w:val="single" w:sz="4" w:space="0" w:color="auto"/>
            </w:tcBorders>
            <w:shd w:val="clear" w:color="auto" w:fill="auto"/>
            <w:noWrap/>
            <w:vAlign w:val="bottom"/>
          </w:tcPr>
          <w:p w14:paraId="630C84D3"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34.816</w:t>
            </w:r>
          </w:p>
        </w:tc>
        <w:tc>
          <w:tcPr>
            <w:tcW w:w="915" w:type="dxa"/>
            <w:tcBorders>
              <w:top w:val="nil"/>
              <w:left w:val="nil"/>
              <w:bottom w:val="single" w:sz="4" w:space="0" w:color="auto"/>
              <w:right w:val="single" w:sz="4" w:space="0" w:color="auto"/>
            </w:tcBorders>
            <w:shd w:val="clear" w:color="auto" w:fill="auto"/>
            <w:noWrap/>
            <w:vAlign w:val="bottom"/>
          </w:tcPr>
          <w:p w14:paraId="72508D76"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18.496</w:t>
            </w:r>
          </w:p>
        </w:tc>
        <w:tc>
          <w:tcPr>
            <w:tcW w:w="937" w:type="dxa"/>
            <w:tcBorders>
              <w:top w:val="nil"/>
              <w:left w:val="nil"/>
              <w:bottom w:val="single" w:sz="4" w:space="0" w:color="auto"/>
              <w:right w:val="single" w:sz="4" w:space="0" w:color="auto"/>
            </w:tcBorders>
            <w:shd w:val="clear" w:color="auto" w:fill="auto"/>
            <w:noWrap/>
            <w:vAlign w:val="bottom"/>
          </w:tcPr>
          <w:p w14:paraId="174FCD8C"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53,12</w:t>
            </w:r>
          </w:p>
        </w:tc>
        <w:tc>
          <w:tcPr>
            <w:tcW w:w="2020" w:type="dxa"/>
            <w:tcBorders>
              <w:top w:val="nil"/>
              <w:left w:val="nil"/>
              <w:bottom w:val="single" w:sz="4" w:space="0" w:color="auto"/>
              <w:right w:val="single" w:sz="4" w:space="0" w:color="auto"/>
            </w:tcBorders>
            <w:shd w:val="clear" w:color="auto" w:fill="auto"/>
            <w:noWrap/>
            <w:vAlign w:val="bottom"/>
          </w:tcPr>
          <w:p w14:paraId="6B8D3A11"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732.127.107,45</w:t>
            </w:r>
          </w:p>
        </w:tc>
      </w:tr>
    </w:tbl>
    <w:p w14:paraId="35A05610" w14:textId="77777777" w:rsidR="0008221C" w:rsidRPr="005C2B8E" w:rsidRDefault="005C2B8E" w:rsidP="005C2B8E">
      <w:pPr>
        <w:spacing w:before="120" w:after="0"/>
        <w:rPr>
          <w:rFonts w:ascii="Times New Roman" w:hAnsi="Times New Roman" w:cs="Times New Roman"/>
          <w:i/>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5C2B8E">
        <w:rPr>
          <w:rFonts w:ascii="Times New Roman" w:hAnsi="Times New Roman" w:cs="Times New Roman"/>
          <w:i/>
          <w:sz w:val="18"/>
          <w:szCs w:val="18"/>
        </w:rPr>
        <w:t>Izvor: HZZ</w:t>
      </w:r>
    </w:p>
    <w:p w14:paraId="631282F8" w14:textId="53172846" w:rsidR="005C2B8E" w:rsidRDefault="005C2B8E" w:rsidP="0008221C">
      <w:pPr>
        <w:spacing w:after="0" w:line="240" w:lineRule="auto"/>
        <w:ind w:firstLine="708"/>
        <w:jc w:val="both"/>
        <w:rPr>
          <w:rFonts w:ascii="Times New Roman" w:hAnsi="Times New Roman" w:cs="Times New Roman"/>
          <w:sz w:val="24"/>
          <w:szCs w:val="24"/>
        </w:rPr>
      </w:pPr>
    </w:p>
    <w:p w14:paraId="3A70E45D" w14:textId="77777777" w:rsidR="000E2FAF" w:rsidRDefault="000E2FAF" w:rsidP="0008221C">
      <w:pPr>
        <w:spacing w:after="0" w:line="240" w:lineRule="auto"/>
        <w:ind w:firstLine="708"/>
        <w:jc w:val="both"/>
        <w:rPr>
          <w:rFonts w:ascii="Times New Roman" w:hAnsi="Times New Roman" w:cs="Times New Roman"/>
          <w:sz w:val="24"/>
          <w:szCs w:val="24"/>
        </w:rPr>
      </w:pPr>
    </w:p>
    <w:p w14:paraId="58375828" w14:textId="1DEFDBCE" w:rsidR="0008221C" w:rsidRDefault="002A3B04" w:rsidP="0008221C">
      <w:pPr>
        <w:spacing w:after="0" w:line="240" w:lineRule="auto"/>
        <w:ind w:firstLine="708"/>
        <w:jc w:val="both"/>
        <w:rPr>
          <w:rFonts w:ascii="Times New Roman" w:hAnsi="Times New Roman" w:cs="Times New Roman"/>
          <w:b/>
          <w:sz w:val="24"/>
          <w:szCs w:val="24"/>
        </w:rPr>
      </w:pPr>
      <w:r w:rsidRPr="002A3B04">
        <w:rPr>
          <w:rFonts w:ascii="Times New Roman" w:hAnsi="Times New Roman" w:cs="Times New Roman"/>
          <w:b/>
          <w:sz w:val="24"/>
          <w:szCs w:val="24"/>
        </w:rPr>
        <w:t>Uključivanje Roma</w:t>
      </w:r>
    </w:p>
    <w:p w14:paraId="15D042BC" w14:textId="77777777" w:rsidR="008D6901" w:rsidRDefault="008D6901" w:rsidP="0008221C">
      <w:pPr>
        <w:spacing w:after="0" w:line="240" w:lineRule="auto"/>
        <w:ind w:firstLine="708"/>
        <w:jc w:val="both"/>
        <w:rPr>
          <w:rFonts w:ascii="Times New Roman" w:hAnsi="Times New Roman" w:cs="Times New Roman"/>
          <w:b/>
          <w:sz w:val="24"/>
          <w:szCs w:val="24"/>
        </w:rPr>
      </w:pPr>
    </w:p>
    <w:p w14:paraId="5E3DDE3B" w14:textId="544CF7AD" w:rsidR="0008221C"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1FDF">
        <w:rPr>
          <w:rFonts w:ascii="Times New Roman" w:hAnsi="Times New Roman" w:cs="Times New Roman"/>
          <w:sz w:val="24"/>
          <w:szCs w:val="24"/>
        </w:rPr>
        <w:t>HZZ</w:t>
      </w:r>
      <w:r w:rsidR="0008221C" w:rsidRPr="00032601">
        <w:rPr>
          <w:rFonts w:ascii="Times New Roman" w:hAnsi="Times New Roman" w:cs="Times New Roman"/>
          <w:sz w:val="24"/>
          <w:szCs w:val="24"/>
        </w:rPr>
        <w:t xml:space="preserve"> provodi i mjere aktivne politike zapošljavanja iz </w:t>
      </w:r>
      <w:r w:rsidR="0008221C" w:rsidRPr="00B93063">
        <w:rPr>
          <w:rFonts w:ascii="Times New Roman" w:hAnsi="Times New Roman" w:cs="Times New Roman"/>
          <w:i/>
          <w:sz w:val="24"/>
          <w:szCs w:val="24"/>
        </w:rPr>
        <w:t>Nacionalne strategije za uključivanje Roma za razdoblje 2013. - 2020</w:t>
      </w:r>
      <w:r w:rsidR="0008221C" w:rsidRPr="00032601">
        <w:rPr>
          <w:rFonts w:ascii="Times New Roman" w:hAnsi="Times New Roman" w:cs="Times New Roman"/>
          <w:sz w:val="24"/>
          <w:szCs w:val="24"/>
        </w:rPr>
        <w:t>. Za mjere aktivne politike zapošljavanja za osobe Romske nacionalne manjine ukupno utrošena financijska sredstva u 2015. godini iznosila su 10.816.203,94 kn</w:t>
      </w:r>
      <w:r w:rsidR="00EC1E8F">
        <w:rPr>
          <w:rFonts w:ascii="Times New Roman" w:hAnsi="Times New Roman" w:cs="Times New Roman"/>
          <w:sz w:val="24"/>
          <w:szCs w:val="24"/>
        </w:rPr>
        <w:t>, dok su za 2016. godinu iznosila 9.265.362,64 k</w:t>
      </w:r>
      <w:r w:rsidR="00C82F12">
        <w:rPr>
          <w:rFonts w:ascii="Times New Roman" w:hAnsi="Times New Roman" w:cs="Times New Roman"/>
          <w:sz w:val="24"/>
          <w:szCs w:val="24"/>
        </w:rPr>
        <w:t>u</w:t>
      </w:r>
      <w:r w:rsidR="00EC1E8F">
        <w:rPr>
          <w:rFonts w:ascii="Times New Roman" w:hAnsi="Times New Roman" w:cs="Times New Roman"/>
          <w:sz w:val="24"/>
          <w:szCs w:val="24"/>
        </w:rPr>
        <w:t>n</w:t>
      </w:r>
      <w:r w:rsidR="00C82F12">
        <w:rPr>
          <w:rFonts w:ascii="Times New Roman" w:hAnsi="Times New Roman" w:cs="Times New Roman"/>
          <w:sz w:val="24"/>
          <w:szCs w:val="24"/>
        </w:rPr>
        <w:t>a</w:t>
      </w:r>
      <w:r w:rsidR="0008221C" w:rsidRPr="00032601">
        <w:rPr>
          <w:rFonts w:ascii="Times New Roman" w:hAnsi="Times New Roman" w:cs="Times New Roman"/>
          <w:sz w:val="24"/>
          <w:szCs w:val="24"/>
        </w:rPr>
        <w:t>. Ukupna utrošena sredstva u 2017. godini iznosila su 8.938.507,51 k</w:t>
      </w:r>
      <w:r w:rsidR="00C82F12">
        <w:rPr>
          <w:rFonts w:ascii="Times New Roman" w:hAnsi="Times New Roman" w:cs="Times New Roman"/>
          <w:sz w:val="24"/>
          <w:szCs w:val="24"/>
        </w:rPr>
        <w:t>u</w:t>
      </w:r>
      <w:r w:rsidR="0008221C" w:rsidRPr="00032601">
        <w:rPr>
          <w:rFonts w:ascii="Times New Roman" w:hAnsi="Times New Roman" w:cs="Times New Roman"/>
          <w:sz w:val="24"/>
          <w:szCs w:val="24"/>
        </w:rPr>
        <w:t>n</w:t>
      </w:r>
      <w:r w:rsidR="00C82F12">
        <w:rPr>
          <w:rFonts w:ascii="Times New Roman" w:hAnsi="Times New Roman" w:cs="Times New Roman"/>
          <w:sz w:val="24"/>
          <w:szCs w:val="24"/>
        </w:rPr>
        <w:t>a</w:t>
      </w:r>
      <w:r w:rsidR="0008221C" w:rsidRPr="00032601">
        <w:rPr>
          <w:rFonts w:ascii="Times New Roman" w:hAnsi="Times New Roman" w:cs="Times New Roman"/>
          <w:sz w:val="24"/>
          <w:szCs w:val="24"/>
        </w:rPr>
        <w:t>, a u 2018. godini 10.332.890,71 k</w:t>
      </w:r>
      <w:r w:rsidR="00C82F12">
        <w:rPr>
          <w:rFonts w:ascii="Times New Roman" w:hAnsi="Times New Roman" w:cs="Times New Roman"/>
          <w:sz w:val="24"/>
          <w:szCs w:val="24"/>
        </w:rPr>
        <w:t>u</w:t>
      </w:r>
      <w:r w:rsidR="0008221C" w:rsidRPr="00032601">
        <w:rPr>
          <w:rFonts w:ascii="Times New Roman" w:hAnsi="Times New Roman" w:cs="Times New Roman"/>
          <w:sz w:val="24"/>
          <w:szCs w:val="24"/>
        </w:rPr>
        <w:t>n</w:t>
      </w:r>
      <w:r w:rsidR="00C82F12">
        <w:rPr>
          <w:rFonts w:ascii="Times New Roman" w:hAnsi="Times New Roman" w:cs="Times New Roman"/>
          <w:sz w:val="24"/>
          <w:szCs w:val="24"/>
        </w:rPr>
        <w:t>a</w:t>
      </w:r>
      <w:r w:rsidR="0008221C" w:rsidRPr="00032601">
        <w:rPr>
          <w:rFonts w:ascii="Times New Roman" w:hAnsi="Times New Roman" w:cs="Times New Roman"/>
          <w:sz w:val="24"/>
          <w:szCs w:val="24"/>
        </w:rPr>
        <w:t>.</w:t>
      </w:r>
    </w:p>
    <w:p w14:paraId="06836643" w14:textId="77777777" w:rsidR="0008221C" w:rsidRPr="00032601" w:rsidRDefault="00E337D2" w:rsidP="0008221C">
      <w:pPr>
        <w:spacing w:after="0" w:line="240" w:lineRule="auto"/>
        <w:jc w:val="both"/>
        <w:rPr>
          <w:rFonts w:ascii="Times New Roman" w:hAnsi="Times New Roman" w:cs="Times New Roman"/>
          <w:sz w:val="24"/>
          <w:szCs w:val="24"/>
        </w:rPr>
      </w:pPr>
      <w:r w:rsidRPr="00032601">
        <w:rPr>
          <w:rFonts w:ascii="Times New Roman" w:hAnsi="Times New Roman" w:cs="Times New Roman"/>
          <w:sz w:val="24"/>
          <w:szCs w:val="24"/>
        </w:rPr>
        <w:t xml:space="preserve"> </w:t>
      </w:r>
    </w:p>
    <w:tbl>
      <w:tblPr>
        <w:tblpPr w:leftFromText="180" w:rightFromText="180" w:vertAnchor="text" w:horzAnchor="margin" w:tblpY="11"/>
        <w:tblW w:w="9034" w:type="dxa"/>
        <w:tblLook w:val="04A0" w:firstRow="1" w:lastRow="0" w:firstColumn="1" w:lastColumn="0" w:noHBand="0" w:noVBand="1"/>
      </w:tblPr>
      <w:tblGrid>
        <w:gridCol w:w="1859"/>
        <w:gridCol w:w="920"/>
        <w:gridCol w:w="909"/>
        <w:gridCol w:w="920"/>
        <w:gridCol w:w="779"/>
        <w:gridCol w:w="920"/>
        <w:gridCol w:w="779"/>
        <w:gridCol w:w="1039"/>
        <w:gridCol w:w="909"/>
      </w:tblGrid>
      <w:tr w:rsidR="0008221C" w:rsidRPr="002302BA" w14:paraId="506FDD2D" w14:textId="77777777" w:rsidTr="00257540">
        <w:trPr>
          <w:trHeight w:val="331"/>
        </w:trPr>
        <w:tc>
          <w:tcPr>
            <w:tcW w:w="18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6D03C"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Intervencija</w:t>
            </w:r>
          </w:p>
        </w:tc>
        <w:tc>
          <w:tcPr>
            <w:tcW w:w="18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9F7AF9"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2015.</w:t>
            </w:r>
          </w:p>
        </w:tc>
        <w:tc>
          <w:tcPr>
            <w:tcW w:w="16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3D4898"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2016.</w:t>
            </w:r>
          </w:p>
        </w:tc>
        <w:tc>
          <w:tcPr>
            <w:tcW w:w="16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6DA85"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2017.</w:t>
            </w:r>
          </w:p>
        </w:tc>
        <w:tc>
          <w:tcPr>
            <w:tcW w:w="19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9D7FC"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2018.</w:t>
            </w:r>
          </w:p>
        </w:tc>
      </w:tr>
      <w:tr w:rsidR="0008221C" w:rsidRPr="002302BA" w14:paraId="6B95BE90" w14:textId="77777777" w:rsidTr="005C2B8E">
        <w:trPr>
          <w:trHeight w:val="331"/>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6E84E049"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p>
        </w:tc>
        <w:tc>
          <w:tcPr>
            <w:tcW w:w="920" w:type="dxa"/>
            <w:tcBorders>
              <w:top w:val="nil"/>
              <w:left w:val="nil"/>
              <w:bottom w:val="single" w:sz="4" w:space="0" w:color="auto"/>
              <w:right w:val="single" w:sz="4" w:space="0" w:color="auto"/>
            </w:tcBorders>
            <w:shd w:val="clear" w:color="auto" w:fill="auto"/>
            <w:vAlign w:val="center"/>
            <w:hideMark/>
          </w:tcPr>
          <w:p w14:paraId="7A9D41A8"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ukupno</w:t>
            </w:r>
          </w:p>
        </w:tc>
        <w:tc>
          <w:tcPr>
            <w:tcW w:w="909" w:type="dxa"/>
            <w:tcBorders>
              <w:top w:val="nil"/>
              <w:left w:val="nil"/>
              <w:bottom w:val="single" w:sz="4" w:space="0" w:color="auto"/>
              <w:right w:val="single" w:sz="4" w:space="0" w:color="auto"/>
            </w:tcBorders>
            <w:shd w:val="clear" w:color="auto" w:fill="auto"/>
            <w:vAlign w:val="center"/>
            <w:hideMark/>
          </w:tcPr>
          <w:p w14:paraId="7DECD505"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žene</w:t>
            </w:r>
          </w:p>
        </w:tc>
        <w:tc>
          <w:tcPr>
            <w:tcW w:w="920" w:type="dxa"/>
            <w:tcBorders>
              <w:top w:val="nil"/>
              <w:left w:val="nil"/>
              <w:bottom w:val="single" w:sz="4" w:space="0" w:color="auto"/>
              <w:right w:val="single" w:sz="4" w:space="0" w:color="auto"/>
            </w:tcBorders>
            <w:shd w:val="clear" w:color="auto" w:fill="auto"/>
            <w:vAlign w:val="center"/>
            <w:hideMark/>
          </w:tcPr>
          <w:p w14:paraId="01B51EED"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ukupno</w:t>
            </w:r>
          </w:p>
        </w:tc>
        <w:tc>
          <w:tcPr>
            <w:tcW w:w="779" w:type="dxa"/>
            <w:tcBorders>
              <w:top w:val="nil"/>
              <w:left w:val="nil"/>
              <w:bottom w:val="single" w:sz="4" w:space="0" w:color="auto"/>
              <w:right w:val="single" w:sz="4" w:space="0" w:color="auto"/>
            </w:tcBorders>
            <w:shd w:val="clear" w:color="auto" w:fill="auto"/>
            <w:vAlign w:val="center"/>
            <w:hideMark/>
          </w:tcPr>
          <w:p w14:paraId="1C701230"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žene</w:t>
            </w:r>
          </w:p>
        </w:tc>
        <w:tc>
          <w:tcPr>
            <w:tcW w:w="920" w:type="dxa"/>
            <w:tcBorders>
              <w:top w:val="nil"/>
              <w:left w:val="nil"/>
              <w:bottom w:val="single" w:sz="4" w:space="0" w:color="auto"/>
              <w:right w:val="single" w:sz="4" w:space="0" w:color="auto"/>
            </w:tcBorders>
            <w:shd w:val="clear" w:color="auto" w:fill="auto"/>
            <w:vAlign w:val="center"/>
            <w:hideMark/>
          </w:tcPr>
          <w:p w14:paraId="127675BD"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ukupno</w:t>
            </w:r>
          </w:p>
        </w:tc>
        <w:tc>
          <w:tcPr>
            <w:tcW w:w="779" w:type="dxa"/>
            <w:tcBorders>
              <w:top w:val="nil"/>
              <w:left w:val="nil"/>
              <w:bottom w:val="single" w:sz="4" w:space="0" w:color="auto"/>
              <w:right w:val="single" w:sz="4" w:space="0" w:color="auto"/>
            </w:tcBorders>
            <w:shd w:val="clear" w:color="auto" w:fill="auto"/>
            <w:vAlign w:val="center"/>
            <w:hideMark/>
          </w:tcPr>
          <w:p w14:paraId="658F83E9"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žene</w:t>
            </w:r>
          </w:p>
        </w:tc>
        <w:tc>
          <w:tcPr>
            <w:tcW w:w="1039" w:type="dxa"/>
            <w:tcBorders>
              <w:top w:val="nil"/>
              <w:left w:val="nil"/>
              <w:bottom w:val="single" w:sz="4" w:space="0" w:color="auto"/>
              <w:right w:val="single" w:sz="4" w:space="0" w:color="auto"/>
            </w:tcBorders>
            <w:shd w:val="clear" w:color="auto" w:fill="auto"/>
            <w:vAlign w:val="center"/>
            <w:hideMark/>
          </w:tcPr>
          <w:p w14:paraId="4DC480F2"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ukupno</w:t>
            </w:r>
          </w:p>
        </w:tc>
        <w:tc>
          <w:tcPr>
            <w:tcW w:w="909" w:type="dxa"/>
            <w:tcBorders>
              <w:top w:val="nil"/>
              <w:left w:val="nil"/>
              <w:bottom w:val="single" w:sz="4" w:space="0" w:color="auto"/>
              <w:right w:val="single" w:sz="4" w:space="0" w:color="auto"/>
            </w:tcBorders>
            <w:shd w:val="clear" w:color="auto" w:fill="auto"/>
            <w:vAlign w:val="center"/>
            <w:hideMark/>
          </w:tcPr>
          <w:p w14:paraId="0693B50F"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žene</w:t>
            </w:r>
          </w:p>
        </w:tc>
      </w:tr>
      <w:tr w:rsidR="0008221C" w:rsidRPr="002302BA" w14:paraId="71972091" w14:textId="77777777" w:rsidTr="005C2B8E">
        <w:trPr>
          <w:trHeight w:val="331"/>
        </w:trPr>
        <w:tc>
          <w:tcPr>
            <w:tcW w:w="1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BC8A6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Javni radovi</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16876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694</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56640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276</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8049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628</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4B02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241</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45C05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719</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FFDE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278</w:t>
            </w:r>
          </w:p>
        </w:tc>
        <w:tc>
          <w:tcPr>
            <w:tcW w:w="1039" w:type="dxa"/>
            <w:vMerge w:val="restart"/>
            <w:tcBorders>
              <w:top w:val="nil"/>
              <w:left w:val="single" w:sz="4" w:space="0" w:color="auto"/>
              <w:bottom w:val="single" w:sz="4" w:space="0" w:color="000000"/>
              <w:right w:val="single" w:sz="4" w:space="0" w:color="auto"/>
            </w:tcBorders>
            <w:shd w:val="clear" w:color="auto" w:fill="auto"/>
            <w:vAlign w:val="center"/>
            <w:hideMark/>
          </w:tcPr>
          <w:p w14:paraId="2AED5BEB"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6</w:t>
            </w:r>
            <w:r w:rsidR="00931295">
              <w:rPr>
                <w:rFonts w:ascii="Times New Roman" w:hAnsi="Times New Roman" w:cs="Times New Roman"/>
                <w:iCs/>
                <w:color w:val="000000"/>
                <w:sz w:val="18"/>
                <w:szCs w:val="18"/>
                <w:lang w:eastAsia="hr-HR"/>
              </w:rPr>
              <w:t>3</w:t>
            </w:r>
            <w:r w:rsidRPr="002302BA">
              <w:rPr>
                <w:rFonts w:ascii="Times New Roman" w:hAnsi="Times New Roman" w:cs="Times New Roman"/>
                <w:iCs/>
                <w:color w:val="000000"/>
                <w:sz w:val="18"/>
                <w:szCs w:val="18"/>
                <w:lang w:eastAsia="hr-HR"/>
              </w:rPr>
              <w:t>0</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EC12B8"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288</w:t>
            </w:r>
          </w:p>
        </w:tc>
      </w:tr>
      <w:tr w:rsidR="0008221C" w:rsidRPr="002302BA" w14:paraId="49D26ECC" w14:textId="77777777" w:rsidTr="005C2B8E">
        <w:trPr>
          <w:trHeight w:val="464"/>
        </w:trPr>
        <w:tc>
          <w:tcPr>
            <w:tcW w:w="1859" w:type="dxa"/>
            <w:vMerge/>
            <w:tcBorders>
              <w:top w:val="nil"/>
              <w:left w:val="single" w:sz="4" w:space="0" w:color="auto"/>
              <w:bottom w:val="single" w:sz="4" w:space="0" w:color="auto"/>
              <w:right w:val="single" w:sz="4" w:space="0" w:color="auto"/>
            </w:tcBorders>
            <w:vAlign w:val="center"/>
            <w:hideMark/>
          </w:tcPr>
          <w:p w14:paraId="4DC9411A"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920" w:type="dxa"/>
            <w:vMerge/>
            <w:tcBorders>
              <w:top w:val="nil"/>
              <w:left w:val="single" w:sz="4" w:space="0" w:color="auto"/>
              <w:bottom w:val="single" w:sz="4" w:space="0" w:color="auto"/>
              <w:right w:val="single" w:sz="4" w:space="0" w:color="auto"/>
            </w:tcBorders>
            <w:vAlign w:val="center"/>
            <w:hideMark/>
          </w:tcPr>
          <w:p w14:paraId="3CD367F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909" w:type="dxa"/>
            <w:vMerge/>
            <w:tcBorders>
              <w:top w:val="nil"/>
              <w:left w:val="single" w:sz="4" w:space="0" w:color="auto"/>
              <w:bottom w:val="single" w:sz="4" w:space="0" w:color="auto"/>
              <w:right w:val="single" w:sz="4" w:space="0" w:color="auto"/>
            </w:tcBorders>
            <w:vAlign w:val="center"/>
            <w:hideMark/>
          </w:tcPr>
          <w:p w14:paraId="15489A05"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920" w:type="dxa"/>
            <w:vMerge/>
            <w:tcBorders>
              <w:top w:val="nil"/>
              <w:left w:val="single" w:sz="4" w:space="0" w:color="auto"/>
              <w:bottom w:val="single" w:sz="4" w:space="0" w:color="auto"/>
              <w:right w:val="single" w:sz="4" w:space="0" w:color="auto"/>
            </w:tcBorders>
            <w:vAlign w:val="center"/>
            <w:hideMark/>
          </w:tcPr>
          <w:p w14:paraId="1D496E23"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779" w:type="dxa"/>
            <w:vMerge/>
            <w:tcBorders>
              <w:top w:val="nil"/>
              <w:left w:val="single" w:sz="4" w:space="0" w:color="auto"/>
              <w:bottom w:val="single" w:sz="4" w:space="0" w:color="auto"/>
              <w:right w:val="single" w:sz="4" w:space="0" w:color="auto"/>
            </w:tcBorders>
            <w:vAlign w:val="center"/>
            <w:hideMark/>
          </w:tcPr>
          <w:p w14:paraId="2512F0A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920" w:type="dxa"/>
            <w:vMerge/>
            <w:tcBorders>
              <w:top w:val="nil"/>
              <w:left w:val="single" w:sz="4" w:space="0" w:color="auto"/>
              <w:bottom w:val="single" w:sz="4" w:space="0" w:color="auto"/>
              <w:right w:val="single" w:sz="4" w:space="0" w:color="auto"/>
            </w:tcBorders>
            <w:vAlign w:val="center"/>
            <w:hideMark/>
          </w:tcPr>
          <w:p w14:paraId="62A742DB"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779" w:type="dxa"/>
            <w:vMerge/>
            <w:tcBorders>
              <w:top w:val="nil"/>
              <w:left w:val="single" w:sz="4" w:space="0" w:color="auto"/>
              <w:bottom w:val="single" w:sz="4" w:space="0" w:color="auto"/>
              <w:right w:val="single" w:sz="4" w:space="0" w:color="auto"/>
            </w:tcBorders>
            <w:vAlign w:val="center"/>
            <w:hideMark/>
          </w:tcPr>
          <w:p w14:paraId="45BCC5F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1039" w:type="dxa"/>
            <w:vMerge/>
            <w:tcBorders>
              <w:top w:val="nil"/>
              <w:left w:val="single" w:sz="4" w:space="0" w:color="auto"/>
              <w:bottom w:val="single" w:sz="4" w:space="0" w:color="000000"/>
              <w:right w:val="single" w:sz="4" w:space="0" w:color="auto"/>
            </w:tcBorders>
            <w:vAlign w:val="center"/>
            <w:hideMark/>
          </w:tcPr>
          <w:p w14:paraId="76047378"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c>
          <w:tcPr>
            <w:tcW w:w="909" w:type="dxa"/>
            <w:vMerge/>
            <w:tcBorders>
              <w:top w:val="nil"/>
              <w:left w:val="single" w:sz="4" w:space="0" w:color="auto"/>
              <w:bottom w:val="single" w:sz="4" w:space="0" w:color="auto"/>
              <w:right w:val="single" w:sz="4" w:space="0" w:color="auto"/>
            </w:tcBorders>
            <w:vAlign w:val="center"/>
            <w:hideMark/>
          </w:tcPr>
          <w:p w14:paraId="23CEA66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p>
        </w:tc>
      </w:tr>
      <w:tr w:rsidR="0008221C" w:rsidRPr="002302BA" w14:paraId="56773B97"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noWrap/>
            <w:vAlign w:val="center"/>
            <w:hideMark/>
          </w:tcPr>
          <w:p w14:paraId="28F1567C"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Obrazovanje nezaposlenih</w:t>
            </w:r>
          </w:p>
        </w:tc>
        <w:tc>
          <w:tcPr>
            <w:tcW w:w="920" w:type="dxa"/>
            <w:tcBorders>
              <w:top w:val="nil"/>
              <w:left w:val="nil"/>
              <w:bottom w:val="single" w:sz="4" w:space="0" w:color="auto"/>
              <w:right w:val="single" w:sz="4" w:space="0" w:color="auto"/>
            </w:tcBorders>
            <w:shd w:val="clear" w:color="auto" w:fill="auto"/>
            <w:noWrap/>
            <w:vAlign w:val="center"/>
            <w:hideMark/>
          </w:tcPr>
          <w:p w14:paraId="4D8FACBC"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09" w:type="dxa"/>
            <w:tcBorders>
              <w:top w:val="nil"/>
              <w:left w:val="nil"/>
              <w:bottom w:val="single" w:sz="4" w:space="0" w:color="auto"/>
              <w:right w:val="single" w:sz="4" w:space="0" w:color="auto"/>
            </w:tcBorders>
            <w:shd w:val="clear" w:color="auto" w:fill="auto"/>
            <w:noWrap/>
            <w:vAlign w:val="center"/>
            <w:hideMark/>
          </w:tcPr>
          <w:p w14:paraId="1BE2926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5E170E5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779" w:type="dxa"/>
            <w:tcBorders>
              <w:top w:val="nil"/>
              <w:left w:val="nil"/>
              <w:bottom w:val="single" w:sz="4" w:space="0" w:color="auto"/>
              <w:right w:val="single" w:sz="4" w:space="0" w:color="auto"/>
            </w:tcBorders>
            <w:shd w:val="clear" w:color="auto" w:fill="auto"/>
            <w:noWrap/>
            <w:vAlign w:val="center"/>
            <w:hideMark/>
          </w:tcPr>
          <w:p w14:paraId="358D53A1"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09CE1A4A"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110</w:t>
            </w:r>
          </w:p>
        </w:tc>
        <w:tc>
          <w:tcPr>
            <w:tcW w:w="779" w:type="dxa"/>
            <w:tcBorders>
              <w:top w:val="nil"/>
              <w:left w:val="nil"/>
              <w:bottom w:val="single" w:sz="4" w:space="0" w:color="auto"/>
              <w:right w:val="single" w:sz="4" w:space="0" w:color="auto"/>
            </w:tcBorders>
            <w:shd w:val="clear" w:color="auto" w:fill="auto"/>
            <w:noWrap/>
            <w:vAlign w:val="center"/>
            <w:hideMark/>
          </w:tcPr>
          <w:p w14:paraId="42D33158"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22</w:t>
            </w:r>
          </w:p>
        </w:tc>
        <w:tc>
          <w:tcPr>
            <w:tcW w:w="1039" w:type="dxa"/>
            <w:tcBorders>
              <w:top w:val="nil"/>
              <w:left w:val="nil"/>
              <w:bottom w:val="single" w:sz="4" w:space="0" w:color="auto"/>
              <w:right w:val="single" w:sz="4" w:space="0" w:color="auto"/>
            </w:tcBorders>
            <w:shd w:val="clear" w:color="auto" w:fill="auto"/>
            <w:noWrap/>
            <w:vAlign w:val="center"/>
            <w:hideMark/>
          </w:tcPr>
          <w:p w14:paraId="3B18DA1B"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164</w:t>
            </w:r>
          </w:p>
        </w:tc>
        <w:tc>
          <w:tcPr>
            <w:tcW w:w="909" w:type="dxa"/>
            <w:tcBorders>
              <w:top w:val="nil"/>
              <w:left w:val="nil"/>
              <w:bottom w:val="single" w:sz="4" w:space="0" w:color="auto"/>
              <w:right w:val="single" w:sz="4" w:space="0" w:color="auto"/>
            </w:tcBorders>
            <w:shd w:val="clear" w:color="auto" w:fill="auto"/>
            <w:noWrap/>
            <w:vAlign w:val="center"/>
            <w:hideMark/>
          </w:tcPr>
          <w:p w14:paraId="43740F2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33</w:t>
            </w:r>
          </w:p>
        </w:tc>
      </w:tr>
      <w:tr w:rsidR="0008221C" w:rsidRPr="002302BA" w14:paraId="0FB4DF6D"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vAlign w:val="center"/>
            <w:hideMark/>
          </w:tcPr>
          <w:p w14:paraId="3735EE91"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Potpore za samozapošljavanje</w:t>
            </w:r>
          </w:p>
        </w:tc>
        <w:tc>
          <w:tcPr>
            <w:tcW w:w="920" w:type="dxa"/>
            <w:tcBorders>
              <w:top w:val="nil"/>
              <w:left w:val="nil"/>
              <w:bottom w:val="single" w:sz="4" w:space="0" w:color="auto"/>
              <w:right w:val="single" w:sz="4" w:space="0" w:color="auto"/>
            </w:tcBorders>
            <w:shd w:val="clear" w:color="auto" w:fill="auto"/>
            <w:noWrap/>
            <w:vAlign w:val="center"/>
            <w:hideMark/>
          </w:tcPr>
          <w:p w14:paraId="2B0DFAE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4</w:t>
            </w:r>
          </w:p>
        </w:tc>
        <w:tc>
          <w:tcPr>
            <w:tcW w:w="909" w:type="dxa"/>
            <w:tcBorders>
              <w:top w:val="nil"/>
              <w:left w:val="nil"/>
              <w:bottom w:val="single" w:sz="4" w:space="0" w:color="auto"/>
              <w:right w:val="single" w:sz="4" w:space="0" w:color="auto"/>
            </w:tcBorders>
            <w:shd w:val="clear" w:color="auto" w:fill="auto"/>
            <w:noWrap/>
            <w:vAlign w:val="center"/>
            <w:hideMark/>
          </w:tcPr>
          <w:p w14:paraId="5260568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w:t>
            </w:r>
          </w:p>
        </w:tc>
        <w:tc>
          <w:tcPr>
            <w:tcW w:w="920" w:type="dxa"/>
            <w:tcBorders>
              <w:top w:val="nil"/>
              <w:left w:val="nil"/>
              <w:bottom w:val="single" w:sz="4" w:space="0" w:color="auto"/>
              <w:right w:val="single" w:sz="4" w:space="0" w:color="auto"/>
            </w:tcBorders>
            <w:shd w:val="clear" w:color="auto" w:fill="auto"/>
            <w:noWrap/>
            <w:vAlign w:val="center"/>
            <w:hideMark/>
          </w:tcPr>
          <w:p w14:paraId="54E43941"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8</w:t>
            </w:r>
          </w:p>
        </w:tc>
        <w:tc>
          <w:tcPr>
            <w:tcW w:w="779" w:type="dxa"/>
            <w:tcBorders>
              <w:top w:val="nil"/>
              <w:left w:val="nil"/>
              <w:bottom w:val="single" w:sz="4" w:space="0" w:color="auto"/>
              <w:right w:val="single" w:sz="4" w:space="0" w:color="auto"/>
            </w:tcBorders>
            <w:shd w:val="clear" w:color="auto" w:fill="auto"/>
            <w:noWrap/>
            <w:vAlign w:val="center"/>
            <w:hideMark/>
          </w:tcPr>
          <w:p w14:paraId="52756601"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w:t>
            </w:r>
          </w:p>
        </w:tc>
        <w:tc>
          <w:tcPr>
            <w:tcW w:w="920" w:type="dxa"/>
            <w:tcBorders>
              <w:top w:val="nil"/>
              <w:left w:val="nil"/>
              <w:bottom w:val="single" w:sz="4" w:space="0" w:color="auto"/>
              <w:right w:val="single" w:sz="4" w:space="0" w:color="auto"/>
            </w:tcBorders>
            <w:shd w:val="clear" w:color="auto" w:fill="auto"/>
            <w:noWrap/>
            <w:vAlign w:val="center"/>
            <w:hideMark/>
          </w:tcPr>
          <w:p w14:paraId="7CD703B5"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8</w:t>
            </w:r>
          </w:p>
        </w:tc>
        <w:tc>
          <w:tcPr>
            <w:tcW w:w="779" w:type="dxa"/>
            <w:tcBorders>
              <w:top w:val="nil"/>
              <w:left w:val="nil"/>
              <w:bottom w:val="single" w:sz="4" w:space="0" w:color="auto"/>
              <w:right w:val="single" w:sz="4" w:space="0" w:color="auto"/>
            </w:tcBorders>
            <w:shd w:val="clear" w:color="auto" w:fill="auto"/>
            <w:noWrap/>
            <w:vAlign w:val="center"/>
            <w:hideMark/>
          </w:tcPr>
          <w:p w14:paraId="5FB644AB"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c>
          <w:tcPr>
            <w:tcW w:w="1039" w:type="dxa"/>
            <w:tcBorders>
              <w:top w:val="nil"/>
              <w:left w:val="nil"/>
              <w:bottom w:val="single" w:sz="4" w:space="0" w:color="auto"/>
              <w:right w:val="single" w:sz="4" w:space="0" w:color="auto"/>
            </w:tcBorders>
            <w:shd w:val="clear" w:color="auto" w:fill="auto"/>
            <w:noWrap/>
            <w:vAlign w:val="center"/>
            <w:hideMark/>
          </w:tcPr>
          <w:p w14:paraId="6E752F28"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18</w:t>
            </w:r>
          </w:p>
        </w:tc>
        <w:tc>
          <w:tcPr>
            <w:tcW w:w="909" w:type="dxa"/>
            <w:tcBorders>
              <w:top w:val="nil"/>
              <w:left w:val="nil"/>
              <w:bottom w:val="single" w:sz="4" w:space="0" w:color="auto"/>
              <w:right w:val="single" w:sz="4" w:space="0" w:color="auto"/>
            </w:tcBorders>
            <w:shd w:val="clear" w:color="auto" w:fill="auto"/>
            <w:noWrap/>
            <w:vAlign w:val="center"/>
            <w:hideMark/>
          </w:tcPr>
          <w:p w14:paraId="209F05F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8</w:t>
            </w:r>
          </w:p>
        </w:tc>
      </w:tr>
      <w:tr w:rsidR="0008221C" w:rsidRPr="002302BA" w14:paraId="73506DA1"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noWrap/>
            <w:vAlign w:val="center"/>
            <w:hideMark/>
          </w:tcPr>
          <w:p w14:paraId="28EC1464"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Potpore za zapošljavanje</w:t>
            </w:r>
          </w:p>
        </w:tc>
        <w:tc>
          <w:tcPr>
            <w:tcW w:w="920" w:type="dxa"/>
            <w:tcBorders>
              <w:top w:val="nil"/>
              <w:left w:val="nil"/>
              <w:bottom w:val="single" w:sz="4" w:space="0" w:color="auto"/>
              <w:right w:val="single" w:sz="4" w:space="0" w:color="auto"/>
            </w:tcBorders>
            <w:shd w:val="clear" w:color="auto" w:fill="auto"/>
            <w:noWrap/>
            <w:vAlign w:val="center"/>
            <w:hideMark/>
          </w:tcPr>
          <w:p w14:paraId="03D7183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21</w:t>
            </w:r>
          </w:p>
        </w:tc>
        <w:tc>
          <w:tcPr>
            <w:tcW w:w="909" w:type="dxa"/>
            <w:tcBorders>
              <w:top w:val="nil"/>
              <w:left w:val="nil"/>
              <w:bottom w:val="single" w:sz="4" w:space="0" w:color="auto"/>
              <w:right w:val="single" w:sz="4" w:space="0" w:color="auto"/>
            </w:tcBorders>
            <w:shd w:val="clear" w:color="auto" w:fill="auto"/>
            <w:noWrap/>
            <w:vAlign w:val="center"/>
            <w:hideMark/>
          </w:tcPr>
          <w:p w14:paraId="6DC8F8A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5</w:t>
            </w:r>
          </w:p>
        </w:tc>
        <w:tc>
          <w:tcPr>
            <w:tcW w:w="920" w:type="dxa"/>
            <w:tcBorders>
              <w:top w:val="nil"/>
              <w:left w:val="nil"/>
              <w:bottom w:val="single" w:sz="4" w:space="0" w:color="auto"/>
              <w:right w:val="single" w:sz="4" w:space="0" w:color="auto"/>
            </w:tcBorders>
            <w:shd w:val="clear" w:color="auto" w:fill="auto"/>
            <w:noWrap/>
            <w:vAlign w:val="center"/>
            <w:hideMark/>
          </w:tcPr>
          <w:p w14:paraId="51F8167A"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16</w:t>
            </w:r>
          </w:p>
        </w:tc>
        <w:tc>
          <w:tcPr>
            <w:tcW w:w="779" w:type="dxa"/>
            <w:tcBorders>
              <w:top w:val="nil"/>
              <w:left w:val="nil"/>
              <w:bottom w:val="single" w:sz="4" w:space="0" w:color="auto"/>
              <w:right w:val="single" w:sz="4" w:space="0" w:color="auto"/>
            </w:tcBorders>
            <w:shd w:val="clear" w:color="auto" w:fill="auto"/>
            <w:noWrap/>
            <w:vAlign w:val="center"/>
            <w:hideMark/>
          </w:tcPr>
          <w:p w14:paraId="3583313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c>
          <w:tcPr>
            <w:tcW w:w="920" w:type="dxa"/>
            <w:tcBorders>
              <w:top w:val="nil"/>
              <w:left w:val="nil"/>
              <w:bottom w:val="single" w:sz="4" w:space="0" w:color="auto"/>
              <w:right w:val="single" w:sz="4" w:space="0" w:color="auto"/>
            </w:tcBorders>
            <w:shd w:val="clear" w:color="auto" w:fill="auto"/>
            <w:noWrap/>
            <w:vAlign w:val="center"/>
            <w:hideMark/>
          </w:tcPr>
          <w:p w14:paraId="0504F916"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35</w:t>
            </w:r>
          </w:p>
        </w:tc>
        <w:tc>
          <w:tcPr>
            <w:tcW w:w="779" w:type="dxa"/>
            <w:tcBorders>
              <w:top w:val="nil"/>
              <w:left w:val="nil"/>
              <w:bottom w:val="single" w:sz="4" w:space="0" w:color="auto"/>
              <w:right w:val="single" w:sz="4" w:space="0" w:color="auto"/>
            </w:tcBorders>
            <w:shd w:val="clear" w:color="auto" w:fill="auto"/>
            <w:noWrap/>
            <w:vAlign w:val="center"/>
            <w:hideMark/>
          </w:tcPr>
          <w:p w14:paraId="2AD46123"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2</w:t>
            </w:r>
          </w:p>
        </w:tc>
        <w:tc>
          <w:tcPr>
            <w:tcW w:w="1039" w:type="dxa"/>
            <w:tcBorders>
              <w:top w:val="nil"/>
              <w:left w:val="nil"/>
              <w:bottom w:val="single" w:sz="4" w:space="0" w:color="auto"/>
              <w:right w:val="single" w:sz="4" w:space="0" w:color="auto"/>
            </w:tcBorders>
            <w:shd w:val="clear" w:color="auto" w:fill="auto"/>
            <w:noWrap/>
            <w:vAlign w:val="center"/>
            <w:hideMark/>
          </w:tcPr>
          <w:p w14:paraId="309F52A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67</w:t>
            </w:r>
          </w:p>
        </w:tc>
        <w:tc>
          <w:tcPr>
            <w:tcW w:w="909" w:type="dxa"/>
            <w:tcBorders>
              <w:top w:val="nil"/>
              <w:left w:val="nil"/>
              <w:bottom w:val="single" w:sz="4" w:space="0" w:color="auto"/>
              <w:right w:val="single" w:sz="4" w:space="0" w:color="auto"/>
            </w:tcBorders>
            <w:shd w:val="clear" w:color="auto" w:fill="auto"/>
            <w:noWrap/>
            <w:vAlign w:val="center"/>
            <w:hideMark/>
          </w:tcPr>
          <w:p w14:paraId="6B31DF4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12</w:t>
            </w:r>
          </w:p>
        </w:tc>
      </w:tr>
      <w:tr w:rsidR="0008221C" w:rsidRPr="002302BA" w14:paraId="60E63B31"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vAlign w:val="center"/>
            <w:hideMark/>
          </w:tcPr>
          <w:p w14:paraId="6F8A9F9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Stručno osposobljavanje za rad</w:t>
            </w:r>
          </w:p>
        </w:tc>
        <w:tc>
          <w:tcPr>
            <w:tcW w:w="920" w:type="dxa"/>
            <w:tcBorders>
              <w:top w:val="nil"/>
              <w:left w:val="nil"/>
              <w:bottom w:val="single" w:sz="4" w:space="0" w:color="auto"/>
              <w:right w:val="single" w:sz="4" w:space="0" w:color="auto"/>
            </w:tcBorders>
            <w:shd w:val="clear" w:color="auto" w:fill="auto"/>
            <w:noWrap/>
            <w:vAlign w:val="center"/>
            <w:hideMark/>
          </w:tcPr>
          <w:p w14:paraId="341A3A0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w:t>
            </w:r>
          </w:p>
        </w:tc>
        <w:tc>
          <w:tcPr>
            <w:tcW w:w="909" w:type="dxa"/>
            <w:tcBorders>
              <w:top w:val="nil"/>
              <w:left w:val="nil"/>
              <w:bottom w:val="single" w:sz="4" w:space="0" w:color="auto"/>
              <w:right w:val="single" w:sz="4" w:space="0" w:color="auto"/>
            </w:tcBorders>
            <w:shd w:val="clear" w:color="auto" w:fill="auto"/>
            <w:noWrap/>
            <w:vAlign w:val="center"/>
            <w:hideMark/>
          </w:tcPr>
          <w:p w14:paraId="6D31F3D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w:t>
            </w:r>
          </w:p>
        </w:tc>
        <w:tc>
          <w:tcPr>
            <w:tcW w:w="920" w:type="dxa"/>
            <w:tcBorders>
              <w:top w:val="nil"/>
              <w:left w:val="nil"/>
              <w:bottom w:val="single" w:sz="4" w:space="0" w:color="auto"/>
              <w:right w:val="single" w:sz="4" w:space="0" w:color="auto"/>
            </w:tcBorders>
            <w:shd w:val="clear" w:color="auto" w:fill="auto"/>
            <w:noWrap/>
            <w:vAlign w:val="center"/>
            <w:hideMark/>
          </w:tcPr>
          <w:p w14:paraId="3064674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c>
          <w:tcPr>
            <w:tcW w:w="779" w:type="dxa"/>
            <w:tcBorders>
              <w:top w:val="nil"/>
              <w:left w:val="nil"/>
              <w:bottom w:val="single" w:sz="4" w:space="0" w:color="auto"/>
              <w:right w:val="single" w:sz="4" w:space="0" w:color="auto"/>
            </w:tcBorders>
            <w:shd w:val="clear" w:color="auto" w:fill="auto"/>
            <w:noWrap/>
            <w:vAlign w:val="center"/>
            <w:hideMark/>
          </w:tcPr>
          <w:p w14:paraId="16DA150A"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w:t>
            </w:r>
          </w:p>
        </w:tc>
        <w:tc>
          <w:tcPr>
            <w:tcW w:w="920" w:type="dxa"/>
            <w:tcBorders>
              <w:top w:val="nil"/>
              <w:left w:val="nil"/>
              <w:bottom w:val="single" w:sz="4" w:space="0" w:color="auto"/>
              <w:right w:val="single" w:sz="4" w:space="0" w:color="auto"/>
            </w:tcBorders>
            <w:shd w:val="clear" w:color="auto" w:fill="auto"/>
            <w:noWrap/>
            <w:vAlign w:val="center"/>
            <w:hideMark/>
          </w:tcPr>
          <w:p w14:paraId="4765CDB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16</w:t>
            </w:r>
          </w:p>
        </w:tc>
        <w:tc>
          <w:tcPr>
            <w:tcW w:w="779" w:type="dxa"/>
            <w:tcBorders>
              <w:top w:val="nil"/>
              <w:left w:val="nil"/>
              <w:bottom w:val="single" w:sz="4" w:space="0" w:color="auto"/>
              <w:right w:val="single" w:sz="4" w:space="0" w:color="auto"/>
            </w:tcBorders>
            <w:shd w:val="clear" w:color="auto" w:fill="auto"/>
            <w:noWrap/>
            <w:vAlign w:val="center"/>
            <w:hideMark/>
          </w:tcPr>
          <w:p w14:paraId="2792B2D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9</w:t>
            </w:r>
          </w:p>
        </w:tc>
        <w:tc>
          <w:tcPr>
            <w:tcW w:w="1039" w:type="dxa"/>
            <w:tcBorders>
              <w:top w:val="nil"/>
              <w:left w:val="nil"/>
              <w:bottom w:val="single" w:sz="4" w:space="0" w:color="auto"/>
              <w:right w:val="single" w:sz="4" w:space="0" w:color="auto"/>
            </w:tcBorders>
            <w:shd w:val="clear" w:color="auto" w:fill="auto"/>
            <w:noWrap/>
            <w:vAlign w:val="center"/>
            <w:hideMark/>
          </w:tcPr>
          <w:p w14:paraId="41E39A2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5</w:t>
            </w:r>
          </w:p>
        </w:tc>
        <w:tc>
          <w:tcPr>
            <w:tcW w:w="909" w:type="dxa"/>
            <w:tcBorders>
              <w:top w:val="nil"/>
              <w:left w:val="nil"/>
              <w:bottom w:val="single" w:sz="4" w:space="0" w:color="auto"/>
              <w:right w:val="single" w:sz="4" w:space="0" w:color="auto"/>
            </w:tcBorders>
            <w:shd w:val="clear" w:color="auto" w:fill="auto"/>
            <w:noWrap/>
            <w:vAlign w:val="center"/>
            <w:hideMark/>
          </w:tcPr>
          <w:p w14:paraId="539D9EE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r>
      <w:tr w:rsidR="0008221C" w:rsidRPr="002302BA" w14:paraId="18B8F411"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noWrap/>
            <w:vAlign w:val="center"/>
            <w:hideMark/>
          </w:tcPr>
          <w:p w14:paraId="7B79ABE0"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Stalni sezonac</w:t>
            </w:r>
          </w:p>
        </w:tc>
        <w:tc>
          <w:tcPr>
            <w:tcW w:w="920" w:type="dxa"/>
            <w:tcBorders>
              <w:top w:val="nil"/>
              <w:left w:val="nil"/>
              <w:bottom w:val="single" w:sz="4" w:space="0" w:color="auto"/>
              <w:right w:val="single" w:sz="4" w:space="0" w:color="auto"/>
            </w:tcBorders>
            <w:shd w:val="clear" w:color="auto" w:fill="auto"/>
            <w:noWrap/>
            <w:vAlign w:val="center"/>
            <w:hideMark/>
          </w:tcPr>
          <w:p w14:paraId="05C3B1DB"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09" w:type="dxa"/>
            <w:tcBorders>
              <w:top w:val="nil"/>
              <w:left w:val="nil"/>
              <w:bottom w:val="single" w:sz="4" w:space="0" w:color="auto"/>
              <w:right w:val="single" w:sz="4" w:space="0" w:color="auto"/>
            </w:tcBorders>
            <w:shd w:val="clear" w:color="auto" w:fill="auto"/>
            <w:noWrap/>
            <w:vAlign w:val="center"/>
            <w:hideMark/>
          </w:tcPr>
          <w:p w14:paraId="3F8ACD3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4AF07D38"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779" w:type="dxa"/>
            <w:tcBorders>
              <w:top w:val="nil"/>
              <w:left w:val="nil"/>
              <w:bottom w:val="single" w:sz="4" w:space="0" w:color="auto"/>
              <w:right w:val="single" w:sz="4" w:space="0" w:color="auto"/>
            </w:tcBorders>
            <w:shd w:val="clear" w:color="auto" w:fill="auto"/>
            <w:noWrap/>
            <w:vAlign w:val="center"/>
            <w:hideMark/>
          </w:tcPr>
          <w:p w14:paraId="0700A1F1"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3E5150CD"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c>
          <w:tcPr>
            <w:tcW w:w="779" w:type="dxa"/>
            <w:tcBorders>
              <w:top w:val="nil"/>
              <w:left w:val="nil"/>
              <w:bottom w:val="single" w:sz="4" w:space="0" w:color="auto"/>
              <w:right w:val="single" w:sz="4" w:space="0" w:color="auto"/>
            </w:tcBorders>
            <w:shd w:val="clear" w:color="auto" w:fill="auto"/>
            <w:noWrap/>
            <w:vAlign w:val="center"/>
            <w:hideMark/>
          </w:tcPr>
          <w:p w14:paraId="50958F6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3</w:t>
            </w:r>
          </w:p>
        </w:tc>
        <w:tc>
          <w:tcPr>
            <w:tcW w:w="1039" w:type="dxa"/>
            <w:tcBorders>
              <w:top w:val="nil"/>
              <w:left w:val="nil"/>
              <w:bottom w:val="single" w:sz="4" w:space="0" w:color="auto"/>
              <w:right w:val="single" w:sz="4" w:space="0" w:color="auto"/>
            </w:tcBorders>
            <w:shd w:val="clear" w:color="auto" w:fill="auto"/>
            <w:noWrap/>
            <w:vAlign w:val="center"/>
            <w:hideMark/>
          </w:tcPr>
          <w:p w14:paraId="14AC4954"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5</w:t>
            </w:r>
          </w:p>
        </w:tc>
        <w:tc>
          <w:tcPr>
            <w:tcW w:w="909" w:type="dxa"/>
            <w:tcBorders>
              <w:top w:val="nil"/>
              <w:left w:val="nil"/>
              <w:bottom w:val="single" w:sz="4" w:space="0" w:color="auto"/>
              <w:right w:val="single" w:sz="4" w:space="0" w:color="auto"/>
            </w:tcBorders>
            <w:shd w:val="clear" w:color="auto" w:fill="auto"/>
            <w:noWrap/>
            <w:vAlign w:val="center"/>
            <w:hideMark/>
          </w:tcPr>
          <w:p w14:paraId="3085D13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4</w:t>
            </w:r>
          </w:p>
        </w:tc>
      </w:tr>
      <w:tr w:rsidR="0008221C" w:rsidRPr="002302BA" w14:paraId="1D701FBB"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noWrap/>
            <w:vAlign w:val="center"/>
            <w:hideMark/>
          </w:tcPr>
          <w:p w14:paraId="0A780107"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Potpore za usavršavanje</w:t>
            </w:r>
          </w:p>
        </w:tc>
        <w:tc>
          <w:tcPr>
            <w:tcW w:w="920" w:type="dxa"/>
            <w:tcBorders>
              <w:top w:val="nil"/>
              <w:left w:val="nil"/>
              <w:bottom w:val="single" w:sz="4" w:space="0" w:color="auto"/>
              <w:right w:val="single" w:sz="4" w:space="0" w:color="auto"/>
            </w:tcBorders>
            <w:shd w:val="clear" w:color="auto" w:fill="auto"/>
            <w:noWrap/>
            <w:vAlign w:val="center"/>
            <w:hideMark/>
          </w:tcPr>
          <w:p w14:paraId="38CC1CA5"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09" w:type="dxa"/>
            <w:tcBorders>
              <w:top w:val="nil"/>
              <w:left w:val="nil"/>
              <w:bottom w:val="single" w:sz="4" w:space="0" w:color="auto"/>
              <w:right w:val="single" w:sz="4" w:space="0" w:color="auto"/>
            </w:tcBorders>
            <w:shd w:val="clear" w:color="auto" w:fill="auto"/>
            <w:noWrap/>
            <w:vAlign w:val="center"/>
            <w:hideMark/>
          </w:tcPr>
          <w:p w14:paraId="0973BB23"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37DEF559"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779" w:type="dxa"/>
            <w:tcBorders>
              <w:top w:val="nil"/>
              <w:left w:val="nil"/>
              <w:bottom w:val="single" w:sz="4" w:space="0" w:color="auto"/>
              <w:right w:val="single" w:sz="4" w:space="0" w:color="auto"/>
            </w:tcBorders>
            <w:shd w:val="clear" w:color="auto" w:fill="auto"/>
            <w:noWrap/>
            <w:vAlign w:val="center"/>
            <w:hideMark/>
          </w:tcPr>
          <w:p w14:paraId="7F7723AE"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920" w:type="dxa"/>
            <w:tcBorders>
              <w:top w:val="nil"/>
              <w:left w:val="nil"/>
              <w:bottom w:val="single" w:sz="4" w:space="0" w:color="auto"/>
              <w:right w:val="single" w:sz="4" w:space="0" w:color="auto"/>
            </w:tcBorders>
            <w:shd w:val="clear" w:color="auto" w:fill="auto"/>
            <w:noWrap/>
            <w:vAlign w:val="center"/>
            <w:hideMark/>
          </w:tcPr>
          <w:p w14:paraId="18A0CDF0"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779" w:type="dxa"/>
            <w:tcBorders>
              <w:top w:val="nil"/>
              <w:left w:val="nil"/>
              <w:bottom w:val="single" w:sz="4" w:space="0" w:color="auto"/>
              <w:right w:val="single" w:sz="4" w:space="0" w:color="auto"/>
            </w:tcBorders>
            <w:shd w:val="clear" w:color="auto" w:fill="auto"/>
            <w:noWrap/>
            <w:vAlign w:val="center"/>
            <w:hideMark/>
          </w:tcPr>
          <w:p w14:paraId="6C093040"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c>
          <w:tcPr>
            <w:tcW w:w="1039" w:type="dxa"/>
            <w:tcBorders>
              <w:top w:val="nil"/>
              <w:left w:val="nil"/>
              <w:bottom w:val="single" w:sz="4" w:space="0" w:color="auto"/>
              <w:right w:val="single" w:sz="4" w:space="0" w:color="auto"/>
            </w:tcBorders>
            <w:shd w:val="clear" w:color="auto" w:fill="auto"/>
            <w:noWrap/>
            <w:vAlign w:val="center"/>
            <w:hideMark/>
          </w:tcPr>
          <w:p w14:paraId="378CECB4"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1</w:t>
            </w:r>
          </w:p>
        </w:tc>
        <w:tc>
          <w:tcPr>
            <w:tcW w:w="909" w:type="dxa"/>
            <w:tcBorders>
              <w:top w:val="nil"/>
              <w:left w:val="nil"/>
              <w:bottom w:val="single" w:sz="4" w:space="0" w:color="auto"/>
              <w:right w:val="single" w:sz="4" w:space="0" w:color="auto"/>
            </w:tcBorders>
            <w:shd w:val="clear" w:color="auto" w:fill="auto"/>
            <w:noWrap/>
            <w:vAlign w:val="center"/>
            <w:hideMark/>
          </w:tcPr>
          <w:p w14:paraId="34618D22" w14:textId="77777777" w:rsidR="0008221C" w:rsidRPr="002302BA" w:rsidRDefault="0008221C" w:rsidP="0008221C">
            <w:pPr>
              <w:spacing w:after="0"/>
              <w:jc w:val="center"/>
              <w:rPr>
                <w:rFonts w:ascii="Times New Roman" w:hAnsi="Times New Roman" w:cs="Times New Roman"/>
                <w:iCs/>
                <w:color w:val="000000"/>
                <w:sz w:val="18"/>
                <w:szCs w:val="18"/>
                <w:lang w:eastAsia="hr-HR"/>
              </w:rPr>
            </w:pPr>
            <w:r w:rsidRPr="002302BA">
              <w:rPr>
                <w:rFonts w:ascii="Times New Roman" w:hAnsi="Times New Roman" w:cs="Times New Roman"/>
                <w:iCs/>
                <w:color w:val="000000"/>
                <w:sz w:val="18"/>
                <w:szCs w:val="18"/>
                <w:lang w:eastAsia="hr-HR"/>
              </w:rPr>
              <w:t>0</w:t>
            </w:r>
          </w:p>
        </w:tc>
      </w:tr>
      <w:tr w:rsidR="0008221C" w:rsidRPr="002302BA" w14:paraId="3E79B02D" w14:textId="77777777" w:rsidTr="005C2B8E">
        <w:trPr>
          <w:trHeight w:val="331"/>
        </w:trPr>
        <w:tc>
          <w:tcPr>
            <w:tcW w:w="1859" w:type="dxa"/>
            <w:tcBorders>
              <w:top w:val="nil"/>
              <w:left w:val="single" w:sz="4" w:space="0" w:color="auto"/>
              <w:bottom w:val="single" w:sz="4" w:space="0" w:color="auto"/>
              <w:right w:val="single" w:sz="4" w:space="0" w:color="auto"/>
            </w:tcBorders>
            <w:shd w:val="clear" w:color="auto" w:fill="auto"/>
            <w:noWrap/>
            <w:vAlign w:val="center"/>
            <w:hideMark/>
          </w:tcPr>
          <w:p w14:paraId="717DFC42"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Ukupno</w:t>
            </w:r>
          </w:p>
        </w:tc>
        <w:tc>
          <w:tcPr>
            <w:tcW w:w="920" w:type="dxa"/>
            <w:tcBorders>
              <w:top w:val="nil"/>
              <w:left w:val="nil"/>
              <w:bottom w:val="single" w:sz="4" w:space="0" w:color="auto"/>
              <w:right w:val="single" w:sz="4" w:space="0" w:color="auto"/>
            </w:tcBorders>
            <w:shd w:val="clear" w:color="auto" w:fill="auto"/>
            <w:noWrap/>
            <w:vAlign w:val="center"/>
            <w:hideMark/>
          </w:tcPr>
          <w:p w14:paraId="09435A14"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720</w:t>
            </w:r>
          </w:p>
        </w:tc>
        <w:tc>
          <w:tcPr>
            <w:tcW w:w="909" w:type="dxa"/>
            <w:tcBorders>
              <w:top w:val="nil"/>
              <w:left w:val="nil"/>
              <w:bottom w:val="single" w:sz="4" w:space="0" w:color="auto"/>
              <w:right w:val="single" w:sz="4" w:space="0" w:color="auto"/>
            </w:tcBorders>
            <w:shd w:val="clear" w:color="auto" w:fill="auto"/>
            <w:noWrap/>
            <w:vAlign w:val="center"/>
            <w:hideMark/>
          </w:tcPr>
          <w:p w14:paraId="77E36C88"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283</w:t>
            </w:r>
          </w:p>
        </w:tc>
        <w:tc>
          <w:tcPr>
            <w:tcW w:w="920" w:type="dxa"/>
            <w:tcBorders>
              <w:top w:val="nil"/>
              <w:left w:val="nil"/>
              <w:bottom w:val="single" w:sz="4" w:space="0" w:color="auto"/>
              <w:right w:val="single" w:sz="4" w:space="0" w:color="auto"/>
            </w:tcBorders>
            <w:shd w:val="clear" w:color="auto" w:fill="auto"/>
            <w:noWrap/>
            <w:vAlign w:val="center"/>
            <w:hideMark/>
          </w:tcPr>
          <w:p w14:paraId="6AC7913E"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655</w:t>
            </w:r>
          </w:p>
        </w:tc>
        <w:tc>
          <w:tcPr>
            <w:tcW w:w="779" w:type="dxa"/>
            <w:tcBorders>
              <w:top w:val="nil"/>
              <w:left w:val="nil"/>
              <w:bottom w:val="single" w:sz="4" w:space="0" w:color="auto"/>
              <w:right w:val="single" w:sz="4" w:space="0" w:color="auto"/>
            </w:tcBorders>
            <w:shd w:val="clear" w:color="auto" w:fill="auto"/>
            <w:noWrap/>
            <w:vAlign w:val="center"/>
            <w:hideMark/>
          </w:tcPr>
          <w:p w14:paraId="051BF0D6"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247</w:t>
            </w:r>
          </w:p>
        </w:tc>
        <w:tc>
          <w:tcPr>
            <w:tcW w:w="920" w:type="dxa"/>
            <w:tcBorders>
              <w:top w:val="nil"/>
              <w:left w:val="nil"/>
              <w:bottom w:val="single" w:sz="4" w:space="0" w:color="auto"/>
              <w:right w:val="single" w:sz="4" w:space="0" w:color="auto"/>
            </w:tcBorders>
            <w:shd w:val="clear" w:color="auto" w:fill="auto"/>
            <w:noWrap/>
            <w:vAlign w:val="center"/>
            <w:hideMark/>
          </w:tcPr>
          <w:p w14:paraId="1BF2F838"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891</w:t>
            </w:r>
          </w:p>
        </w:tc>
        <w:tc>
          <w:tcPr>
            <w:tcW w:w="779" w:type="dxa"/>
            <w:tcBorders>
              <w:top w:val="nil"/>
              <w:left w:val="nil"/>
              <w:bottom w:val="single" w:sz="4" w:space="0" w:color="auto"/>
              <w:right w:val="single" w:sz="4" w:space="0" w:color="auto"/>
            </w:tcBorders>
            <w:shd w:val="clear" w:color="auto" w:fill="auto"/>
            <w:noWrap/>
            <w:vAlign w:val="center"/>
            <w:hideMark/>
          </w:tcPr>
          <w:p w14:paraId="532931D7"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317</w:t>
            </w:r>
          </w:p>
        </w:tc>
        <w:tc>
          <w:tcPr>
            <w:tcW w:w="1039" w:type="dxa"/>
            <w:tcBorders>
              <w:top w:val="nil"/>
              <w:left w:val="nil"/>
              <w:bottom w:val="single" w:sz="4" w:space="0" w:color="auto"/>
              <w:right w:val="single" w:sz="4" w:space="0" w:color="auto"/>
            </w:tcBorders>
            <w:shd w:val="clear" w:color="auto" w:fill="auto"/>
            <w:noWrap/>
            <w:vAlign w:val="center"/>
            <w:hideMark/>
          </w:tcPr>
          <w:p w14:paraId="6E69F977"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890</w:t>
            </w:r>
          </w:p>
        </w:tc>
        <w:tc>
          <w:tcPr>
            <w:tcW w:w="909" w:type="dxa"/>
            <w:tcBorders>
              <w:top w:val="nil"/>
              <w:left w:val="nil"/>
              <w:bottom w:val="single" w:sz="4" w:space="0" w:color="auto"/>
              <w:right w:val="single" w:sz="4" w:space="0" w:color="auto"/>
            </w:tcBorders>
            <w:shd w:val="clear" w:color="auto" w:fill="auto"/>
            <w:noWrap/>
            <w:vAlign w:val="center"/>
            <w:hideMark/>
          </w:tcPr>
          <w:p w14:paraId="72944DCD" w14:textId="77777777" w:rsidR="0008221C" w:rsidRPr="002302BA" w:rsidRDefault="0008221C" w:rsidP="0008221C">
            <w:pPr>
              <w:spacing w:after="0"/>
              <w:jc w:val="center"/>
              <w:rPr>
                <w:rFonts w:ascii="Times New Roman" w:hAnsi="Times New Roman" w:cs="Times New Roman"/>
                <w:b/>
                <w:bCs/>
                <w:iCs/>
                <w:color w:val="000000"/>
                <w:sz w:val="18"/>
                <w:szCs w:val="18"/>
                <w:lang w:eastAsia="hr-HR"/>
              </w:rPr>
            </w:pPr>
            <w:r w:rsidRPr="002302BA">
              <w:rPr>
                <w:rFonts w:ascii="Times New Roman" w:hAnsi="Times New Roman" w:cs="Times New Roman"/>
                <w:b/>
                <w:bCs/>
                <w:iCs/>
                <w:color w:val="000000"/>
                <w:sz w:val="18"/>
                <w:szCs w:val="18"/>
                <w:lang w:eastAsia="hr-HR"/>
              </w:rPr>
              <w:t>348</w:t>
            </w:r>
          </w:p>
        </w:tc>
      </w:tr>
    </w:tbl>
    <w:p w14:paraId="5D688E2E" w14:textId="77777777" w:rsidR="005C2B8E" w:rsidRPr="005C2B8E" w:rsidRDefault="005C2B8E" w:rsidP="00F571E5">
      <w:pPr>
        <w:spacing w:before="120" w:after="0"/>
        <w:ind w:firstLine="708"/>
        <w:rPr>
          <w:rFonts w:ascii="Times New Roman" w:hAnsi="Times New Roman" w:cs="Times New Roman"/>
          <w:i/>
          <w:sz w:val="18"/>
          <w:szCs w:val="18"/>
        </w:rPr>
      </w:pPr>
      <w:r w:rsidRPr="005C2B8E">
        <w:rPr>
          <w:rFonts w:ascii="Times New Roman" w:hAnsi="Times New Roman" w:cs="Times New Roman"/>
          <w:i/>
          <w:sz w:val="18"/>
          <w:szCs w:val="18"/>
        </w:rPr>
        <w:t>Izvor: HZZ</w:t>
      </w:r>
    </w:p>
    <w:p w14:paraId="0F2360C4" w14:textId="6A6CAE83" w:rsidR="00E01378" w:rsidRDefault="00E01378" w:rsidP="00A93EC7">
      <w:pPr>
        <w:spacing w:after="0" w:line="240" w:lineRule="auto"/>
        <w:ind w:firstLine="708"/>
        <w:jc w:val="both"/>
        <w:rPr>
          <w:rFonts w:ascii="Times New Roman" w:hAnsi="Times New Roman" w:cs="Times New Roman"/>
          <w:sz w:val="24"/>
          <w:szCs w:val="24"/>
        </w:rPr>
      </w:pPr>
    </w:p>
    <w:p w14:paraId="666FD385" w14:textId="204689AD" w:rsidR="000E2FAF" w:rsidRDefault="000E2FAF" w:rsidP="00A93EC7">
      <w:pPr>
        <w:spacing w:after="0" w:line="240" w:lineRule="auto"/>
        <w:ind w:firstLine="708"/>
        <w:jc w:val="both"/>
        <w:rPr>
          <w:rFonts w:ascii="Times New Roman" w:hAnsi="Times New Roman" w:cs="Times New Roman"/>
          <w:sz w:val="24"/>
          <w:szCs w:val="24"/>
        </w:rPr>
      </w:pPr>
    </w:p>
    <w:p w14:paraId="4D1C84DE" w14:textId="0A32250D" w:rsidR="000E2FAF" w:rsidRDefault="000E2FAF" w:rsidP="00A93EC7">
      <w:pPr>
        <w:spacing w:after="0" w:line="240" w:lineRule="auto"/>
        <w:ind w:firstLine="708"/>
        <w:jc w:val="both"/>
        <w:rPr>
          <w:rFonts w:ascii="Times New Roman" w:hAnsi="Times New Roman" w:cs="Times New Roman"/>
          <w:sz w:val="24"/>
          <w:szCs w:val="24"/>
        </w:rPr>
      </w:pPr>
    </w:p>
    <w:p w14:paraId="40C40E35" w14:textId="4EB4CCE4" w:rsidR="000E2FAF" w:rsidRDefault="000E2FAF" w:rsidP="00A93EC7">
      <w:pPr>
        <w:spacing w:after="0" w:line="240" w:lineRule="auto"/>
        <w:ind w:firstLine="708"/>
        <w:jc w:val="both"/>
        <w:rPr>
          <w:rFonts w:ascii="Times New Roman" w:hAnsi="Times New Roman" w:cs="Times New Roman"/>
          <w:sz w:val="24"/>
          <w:szCs w:val="24"/>
        </w:rPr>
      </w:pPr>
    </w:p>
    <w:p w14:paraId="092517C1" w14:textId="77777777" w:rsidR="000E2FAF" w:rsidRDefault="000E2FAF" w:rsidP="00A93EC7">
      <w:pPr>
        <w:spacing w:after="0" w:line="240" w:lineRule="auto"/>
        <w:ind w:firstLine="708"/>
        <w:jc w:val="both"/>
        <w:rPr>
          <w:rFonts w:ascii="Times New Roman" w:hAnsi="Times New Roman" w:cs="Times New Roman"/>
          <w:sz w:val="24"/>
          <w:szCs w:val="24"/>
        </w:rPr>
      </w:pPr>
    </w:p>
    <w:p w14:paraId="172BB0F5" w14:textId="181086C9" w:rsidR="00300BC4" w:rsidRDefault="00580F3B" w:rsidP="00300BC4">
      <w:pPr>
        <w:spacing w:after="0" w:line="240" w:lineRule="auto"/>
        <w:ind w:firstLine="708"/>
        <w:jc w:val="both"/>
        <w:rPr>
          <w:rFonts w:ascii="Times New Roman" w:hAnsi="Times New Roman" w:cs="Times New Roman"/>
          <w:b/>
          <w:sz w:val="24"/>
          <w:szCs w:val="24"/>
        </w:rPr>
      </w:pPr>
      <w:r w:rsidRPr="00580F3B">
        <w:rPr>
          <w:rFonts w:ascii="Times New Roman" w:hAnsi="Times New Roman" w:cs="Times New Roman"/>
          <w:b/>
          <w:sz w:val="24"/>
          <w:szCs w:val="24"/>
        </w:rPr>
        <w:t>Program samozapošljavanja</w:t>
      </w:r>
    </w:p>
    <w:p w14:paraId="4D0F9E64" w14:textId="77777777" w:rsidR="008D6901" w:rsidRDefault="008D6901" w:rsidP="00300BC4">
      <w:pPr>
        <w:spacing w:after="0" w:line="240" w:lineRule="auto"/>
        <w:ind w:firstLine="708"/>
        <w:jc w:val="both"/>
        <w:rPr>
          <w:rFonts w:ascii="Times New Roman" w:hAnsi="Times New Roman" w:cs="Times New Roman"/>
          <w:b/>
          <w:sz w:val="24"/>
          <w:szCs w:val="24"/>
        </w:rPr>
      </w:pPr>
    </w:p>
    <w:p w14:paraId="5B0674C2" w14:textId="1FFA4CF5"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1FDF">
        <w:rPr>
          <w:rFonts w:ascii="Times New Roman" w:hAnsi="Times New Roman" w:cs="Times New Roman"/>
          <w:sz w:val="24"/>
          <w:szCs w:val="24"/>
        </w:rPr>
        <w:t>HZZ</w:t>
      </w:r>
      <w:r w:rsidR="0073060B" w:rsidRPr="00032601">
        <w:rPr>
          <w:rFonts w:ascii="Times New Roman" w:hAnsi="Times New Roman" w:cs="Times New Roman"/>
          <w:sz w:val="24"/>
          <w:szCs w:val="24"/>
        </w:rPr>
        <w:t xml:space="preserve"> također pruža kontinuiranu podršku nezaposlenim osobama </w:t>
      </w:r>
      <w:r w:rsidR="0073060B" w:rsidRPr="009D30AE">
        <w:rPr>
          <w:rFonts w:ascii="Times New Roman" w:hAnsi="Times New Roman" w:cs="Times New Roman"/>
          <w:sz w:val="24"/>
          <w:szCs w:val="24"/>
        </w:rPr>
        <w:t>koje se žele samozaposliti</w:t>
      </w:r>
      <w:r w:rsidR="0073060B" w:rsidRPr="00032601">
        <w:rPr>
          <w:rFonts w:ascii="Times New Roman" w:hAnsi="Times New Roman" w:cs="Times New Roman"/>
          <w:sz w:val="24"/>
          <w:szCs w:val="24"/>
        </w:rPr>
        <w:t xml:space="preserve"> i pokrenuti vlastiti posao. Svima nezaposlenim osobama koje imaju poduzetničku ideju pruža se podrška u vidu savjetovanja, radionica te konzultacija u pisanju poslovnog plana kako bi testirali svoju poduzetničku ideju i tako prevenirali eventualno rano napuštanje poduzetničkog pothvata. Svima koji prođu sve faze pripreme i dalje žele pokrenuti vlastiti posao </w:t>
      </w:r>
      <w:r w:rsidR="008D1FDF">
        <w:rPr>
          <w:rFonts w:ascii="Times New Roman" w:hAnsi="Times New Roman" w:cs="Times New Roman"/>
          <w:sz w:val="24"/>
          <w:szCs w:val="24"/>
        </w:rPr>
        <w:t>HZZ</w:t>
      </w:r>
      <w:r w:rsidR="0073060B" w:rsidRPr="00032601">
        <w:rPr>
          <w:rFonts w:ascii="Times New Roman" w:hAnsi="Times New Roman" w:cs="Times New Roman"/>
          <w:sz w:val="24"/>
          <w:szCs w:val="24"/>
        </w:rPr>
        <w:t xml:space="preserve"> omogućava financiranje pokretanja posla u vidu potpore za samozapošljavanje pri čemu je žensko poduzetništvo u posebno</w:t>
      </w:r>
      <w:r w:rsidR="007C3D64">
        <w:rPr>
          <w:rFonts w:ascii="Times New Roman" w:hAnsi="Times New Roman" w:cs="Times New Roman"/>
          <w:sz w:val="24"/>
          <w:szCs w:val="24"/>
        </w:rPr>
        <w:t xml:space="preserve">m fokusu. U razdoblju od 2015. </w:t>
      </w:r>
      <w:r w:rsidR="00C82F12">
        <w:rPr>
          <w:rFonts w:ascii="Times New Roman" w:hAnsi="Times New Roman" w:cs="Times New Roman"/>
          <w:sz w:val="24"/>
          <w:szCs w:val="24"/>
        </w:rPr>
        <w:t>do</w:t>
      </w:r>
      <w:r w:rsidR="0073060B" w:rsidRPr="00032601">
        <w:rPr>
          <w:rFonts w:ascii="Times New Roman" w:hAnsi="Times New Roman" w:cs="Times New Roman"/>
          <w:sz w:val="24"/>
          <w:szCs w:val="24"/>
        </w:rPr>
        <w:t xml:space="preserve"> 2018. godin</w:t>
      </w:r>
      <w:r w:rsidR="008C2344">
        <w:rPr>
          <w:rFonts w:ascii="Times New Roman" w:hAnsi="Times New Roman" w:cs="Times New Roman"/>
          <w:sz w:val="24"/>
          <w:szCs w:val="24"/>
        </w:rPr>
        <w:t xml:space="preserve">e uz podršku </w:t>
      </w:r>
      <w:r w:rsidR="008D1FDF">
        <w:rPr>
          <w:rFonts w:ascii="Times New Roman" w:hAnsi="Times New Roman" w:cs="Times New Roman"/>
          <w:sz w:val="24"/>
          <w:szCs w:val="24"/>
        </w:rPr>
        <w:t>HZZ-</w:t>
      </w:r>
      <w:r w:rsidR="008C2344">
        <w:rPr>
          <w:rFonts w:ascii="Times New Roman" w:hAnsi="Times New Roman" w:cs="Times New Roman"/>
          <w:sz w:val="24"/>
          <w:szCs w:val="24"/>
        </w:rPr>
        <w:t>a pokrenuto je</w:t>
      </w:r>
      <w:r w:rsidR="0073060B" w:rsidRPr="00032601">
        <w:rPr>
          <w:rFonts w:ascii="Times New Roman" w:hAnsi="Times New Roman" w:cs="Times New Roman"/>
          <w:sz w:val="24"/>
          <w:szCs w:val="24"/>
        </w:rPr>
        <w:t xml:space="preserve"> 15.177 poslovnih subjekata (poduzeća ili obrta), a od toga 6.470 poduzetnička pothvata su realizirale žene. Ukupno je isplaćeno 595.200.669,37 kn potpora za samozapošljavanje, a kako žene čine 42,63% svih osoba koje su dobile potpor</w:t>
      </w:r>
      <w:r w:rsidR="008C2344">
        <w:rPr>
          <w:rFonts w:ascii="Times New Roman" w:hAnsi="Times New Roman" w:cs="Times New Roman"/>
          <w:sz w:val="24"/>
          <w:szCs w:val="24"/>
        </w:rPr>
        <w:t>e za samozapošljavanje možemo</w:t>
      </w:r>
      <w:r w:rsidR="0073060B" w:rsidRPr="00032601">
        <w:rPr>
          <w:rFonts w:ascii="Times New Roman" w:hAnsi="Times New Roman" w:cs="Times New Roman"/>
          <w:sz w:val="24"/>
          <w:szCs w:val="24"/>
        </w:rPr>
        <w:t xml:space="preserve"> zaključiti da je isti udio od isplaćenih sredstva isplaćen u svrhu ženskog poduzetništva. </w:t>
      </w:r>
    </w:p>
    <w:p w14:paraId="21BA1B68" w14:textId="77777777" w:rsidR="0073060B" w:rsidRPr="00032601" w:rsidRDefault="0073060B" w:rsidP="0073060B">
      <w:pPr>
        <w:spacing w:after="0"/>
        <w:jc w:val="both"/>
        <w:rPr>
          <w:rFonts w:ascii="Times New Roman" w:hAnsi="Times New Roman" w:cs="Times New Roman"/>
          <w:i/>
          <w:sz w:val="24"/>
          <w:szCs w:val="24"/>
        </w:rPr>
      </w:pPr>
    </w:p>
    <w:tbl>
      <w:tblPr>
        <w:tblW w:w="6986" w:type="dxa"/>
        <w:jc w:val="center"/>
        <w:tblLook w:val="04A0" w:firstRow="1" w:lastRow="0" w:firstColumn="1" w:lastColumn="0" w:noHBand="0" w:noVBand="1"/>
      </w:tblPr>
      <w:tblGrid>
        <w:gridCol w:w="1806"/>
        <w:gridCol w:w="1204"/>
        <w:gridCol w:w="874"/>
        <w:gridCol w:w="1082"/>
        <w:gridCol w:w="2020"/>
      </w:tblGrid>
      <w:tr w:rsidR="0073060B" w:rsidRPr="002302BA" w14:paraId="256B9A50" w14:textId="77777777" w:rsidTr="00032601">
        <w:trPr>
          <w:trHeight w:val="300"/>
          <w:jc w:val="center"/>
        </w:trPr>
        <w:tc>
          <w:tcPr>
            <w:tcW w:w="1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A31F4"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Samozapošljavanje</w:t>
            </w:r>
          </w:p>
        </w:tc>
        <w:tc>
          <w:tcPr>
            <w:tcW w:w="31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1B614A"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Uključeni</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03345"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Sredstva</w:t>
            </w:r>
          </w:p>
        </w:tc>
      </w:tr>
      <w:tr w:rsidR="0073060B" w:rsidRPr="002302BA" w14:paraId="4E2A472C" w14:textId="77777777" w:rsidTr="00032601">
        <w:trPr>
          <w:trHeight w:val="300"/>
          <w:jc w:val="center"/>
        </w:trPr>
        <w:tc>
          <w:tcPr>
            <w:tcW w:w="1806" w:type="dxa"/>
            <w:vMerge/>
            <w:tcBorders>
              <w:top w:val="single" w:sz="4" w:space="0" w:color="auto"/>
              <w:left w:val="single" w:sz="4" w:space="0" w:color="auto"/>
              <w:bottom w:val="single" w:sz="4" w:space="0" w:color="auto"/>
              <w:right w:val="single" w:sz="4" w:space="0" w:color="auto"/>
            </w:tcBorders>
            <w:vAlign w:val="center"/>
            <w:hideMark/>
          </w:tcPr>
          <w:p w14:paraId="2C0BA40A" w14:textId="77777777" w:rsidR="0073060B" w:rsidRPr="002302BA" w:rsidRDefault="0073060B" w:rsidP="001961CD">
            <w:pPr>
              <w:spacing w:after="0"/>
              <w:jc w:val="center"/>
              <w:rPr>
                <w:rFonts w:ascii="Times New Roman" w:hAnsi="Times New Roman" w:cs="Times New Roman"/>
                <w:color w:val="000000"/>
                <w:sz w:val="18"/>
                <w:szCs w:val="18"/>
                <w:lang w:eastAsia="hr-HR"/>
              </w:rPr>
            </w:pPr>
          </w:p>
        </w:tc>
        <w:tc>
          <w:tcPr>
            <w:tcW w:w="1204" w:type="dxa"/>
            <w:tcBorders>
              <w:top w:val="nil"/>
              <w:left w:val="nil"/>
              <w:bottom w:val="single" w:sz="4" w:space="0" w:color="auto"/>
              <w:right w:val="single" w:sz="4" w:space="0" w:color="auto"/>
            </w:tcBorders>
            <w:shd w:val="clear" w:color="auto" w:fill="auto"/>
            <w:noWrap/>
            <w:vAlign w:val="center"/>
            <w:hideMark/>
          </w:tcPr>
          <w:p w14:paraId="55A0EE38"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Ukupno</w:t>
            </w:r>
          </w:p>
        </w:tc>
        <w:tc>
          <w:tcPr>
            <w:tcW w:w="874" w:type="dxa"/>
            <w:tcBorders>
              <w:top w:val="nil"/>
              <w:left w:val="nil"/>
              <w:bottom w:val="single" w:sz="4" w:space="0" w:color="auto"/>
              <w:right w:val="single" w:sz="4" w:space="0" w:color="auto"/>
            </w:tcBorders>
            <w:shd w:val="clear" w:color="auto" w:fill="auto"/>
            <w:noWrap/>
            <w:vAlign w:val="center"/>
            <w:hideMark/>
          </w:tcPr>
          <w:p w14:paraId="19DFCB57"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Žene</w:t>
            </w:r>
          </w:p>
        </w:tc>
        <w:tc>
          <w:tcPr>
            <w:tcW w:w="1082" w:type="dxa"/>
            <w:tcBorders>
              <w:top w:val="nil"/>
              <w:left w:val="nil"/>
              <w:bottom w:val="single" w:sz="4" w:space="0" w:color="auto"/>
              <w:right w:val="single" w:sz="4" w:space="0" w:color="auto"/>
            </w:tcBorders>
            <w:shd w:val="clear" w:color="auto" w:fill="auto"/>
            <w:noWrap/>
            <w:vAlign w:val="center"/>
            <w:hideMark/>
          </w:tcPr>
          <w:p w14:paraId="398878C9"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 žene</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38E88FE" w14:textId="77777777" w:rsidR="0073060B" w:rsidRPr="002302BA" w:rsidRDefault="0073060B" w:rsidP="001961CD">
            <w:pPr>
              <w:spacing w:after="0"/>
              <w:jc w:val="center"/>
              <w:rPr>
                <w:rFonts w:ascii="Times New Roman" w:hAnsi="Times New Roman" w:cs="Times New Roman"/>
                <w:color w:val="000000"/>
                <w:sz w:val="18"/>
                <w:szCs w:val="18"/>
                <w:lang w:eastAsia="hr-HR"/>
              </w:rPr>
            </w:pPr>
          </w:p>
        </w:tc>
      </w:tr>
      <w:tr w:rsidR="0073060B" w:rsidRPr="002302BA" w14:paraId="43E80687" w14:textId="77777777" w:rsidTr="00032601">
        <w:trPr>
          <w:trHeight w:val="300"/>
          <w:jc w:val="center"/>
        </w:trPr>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46F94717"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2015.</w:t>
            </w:r>
          </w:p>
        </w:tc>
        <w:tc>
          <w:tcPr>
            <w:tcW w:w="1204" w:type="dxa"/>
            <w:tcBorders>
              <w:top w:val="nil"/>
              <w:left w:val="nil"/>
              <w:bottom w:val="single" w:sz="4" w:space="0" w:color="auto"/>
              <w:right w:val="single" w:sz="4" w:space="0" w:color="auto"/>
            </w:tcBorders>
            <w:shd w:val="clear" w:color="auto" w:fill="auto"/>
            <w:noWrap/>
            <w:vAlign w:val="bottom"/>
            <w:hideMark/>
          </w:tcPr>
          <w:p w14:paraId="64290A9B"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2.776</w:t>
            </w:r>
          </w:p>
        </w:tc>
        <w:tc>
          <w:tcPr>
            <w:tcW w:w="874" w:type="dxa"/>
            <w:tcBorders>
              <w:top w:val="nil"/>
              <w:left w:val="nil"/>
              <w:bottom w:val="single" w:sz="4" w:space="0" w:color="auto"/>
              <w:right w:val="single" w:sz="4" w:space="0" w:color="auto"/>
            </w:tcBorders>
            <w:shd w:val="clear" w:color="auto" w:fill="auto"/>
            <w:noWrap/>
            <w:vAlign w:val="bottom"/>
            <w:hideMark/>
          </w:tcPr>
          <w:p w14:paraId="1588C091"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1.252</w:t>
            </w:r>
          </w:p>
        </w:tc>
        <w:tc>
          <w:tcPr>
            <w:tcW w:w="1082" w:type="dxa"/>
            <w:tcBorders>
              <w:top w:val="nil"/>
              <w:left w:val="nil"/>
              <w:bottom w:val="single" w:sz="4" w:space="0" w:color="auto"/>
              <w:right w:val="single" w:sz="4" w:space="0" w:color="auto"/>
            </w:tcBorders>
            <w:shd w:val="clear" w:color="auto" w:fill="auto"/>
            <w:noWrap/>
            <w:vAlign w:val="bottom"/>
            <w:hideMark/>
          </w:tcPr>
          <w:p w14:paraId="3A502F8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45,10</w:t>
            </w:r>
          </w:p>
        </w:tc>
        <w:tc>
          <w:tcPr>
            <w:tcW w:w="2020" w:type="dxa"/>
            <w:tcBorders>
              <w:top w:val="nil"/>
              <w:left w:val="nil"/>
              <w:bottom w:val="single" w:sz="4" w:space="0" w:color="auto"/>
              <w:right w:val="single" w:sz="4" w:space="0" w:color="auto"/>
            </w:tcBorders>
            <w:shd w:val="clear" w:color="auto" w:fill="auto"/>
            <w:noWrap/>
            <w:vAlign w:val="center"/>
            <w:hideMark/>
          </w:tcPr>
          <w:p w14:paraId="313B1D83"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69.051.542,00</w:t>
            </w:r>
          </w:p>
        </w:tc>
      </w:tr>
      <w:tr w:rsidR="0073060B" w:rsidRPr="002302BA" w14:paraId="3C7FDB50" w14:textId="77777777" w:rsidTr="00032601">
        <w:trPr>
          <w:trHeight w:val="300"/>
          <w:jc w:val="center"/>
        </w:trPr>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74F3E03"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2016.</w:t>
            </w:r>
          </w:p>
        </w:tc>
        <w:tc>
          <w:tcPr>
            <w:tcW w:w="1204" w:type="dxa"/>
            <w:tcBorders>
              <w:top w:val="nil"/>
              <w:left w:val="nil"/>
              <w:bottom w:val="single" w:sz="4" w:space="0" w:color="auto"/>
              <w:right w:val="single" w:sz="4" w:space="0" w:color="auto"/>
            </w:tcBorders>
            <w:shd w:val="clear" w:color="auto" w:fill="auto"/>
            <w:noWrap/>
            <w:vAlign w:val="bottom"/>
            <w:hideMark/>
          </w:tcPr>
          <w:p w14:paraId="760AD22D"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2.333</w:t>
            </w:r>
          </w:p>
        </w:tc>
        <w:tc>
          <w:tcPr>
            <w:tcW w:w="874" w:type="dxa"/>
            <w:tcBorders>
              <w:top w:val="nil"/>
              <w:left w:val="nil"/>
              <w:bottom w:val="single" w:sz="4" w:space="0" w:color="auto"/>
              <w:right w:val="single" w:sz="4" w:space="0" w:color="auto"/>
            </w:tcBorders>
            <w:shd w:val="clear" w:color="auto" w:fill="auto"/>
            <w:noWrap/>
            <w:vAlign w:val="bottom"/>
            <w:hideMark/>
          </w:tcPr>
          <w:p w14:paraId="182E076E"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1.071</w:t>
            </w:r>
          </w:p>
        </w:tc>
        <w:tc>
          <w:tcPr>
            <w:tcW w:w="1082" w:type="dxa"/>
            <w:tcBorders>
              <w:top w:val="nil"/>
              <w:left w:val="nil"/>
              <w:bottom w:val="single" w:sz="4" w:space="0" w:color="auto"/>
              <w:right w:val="single" w:sz="4" w:space="0" w:color="auto"/>
            </w:tcBorders>
            <w:shd w:val="clear" w:color="auto" w:fill="auto"/>
            <w:noWrap/>
            <w:vAlign w:val="bottom"/>
            <w:hideMark/>
          </w:tcPr>
          <w:p w14:paraId="38DFBCD6"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45,91</w:t>
            </w:r>
          </w:p>
        </w:tc>
        <w:tc>
          <w:tcPr>
            <w:tcW w:w="2020" w:type="dxa"/>
            <w:tcBorders>
              <w:top w:val="nil"/>
              <w:left w:val="nil"/>
              <w:bottom w:val="single" w:sz="4" w:space="0" w:color="auto"/>
              <w:right w:val="single" w:sz="4" w:space="0" w:color="auto"/>
            </w:tcBorders>
            <w:shd w:val="clear" w:color="auto" w:fill="auto"/>
            <w:noWrap/>
            <w:vAlign w:val="center"/>
            <w:hideMark/>
          </w:tcPr>
          <w:p w14:paraId="7A5C2838"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55.713.493,94</w:t>
            </w:r>
          </w:p>
        </w:tc>
      </w:tr>
      <w:tr w:rsidR="0073060B" w:rsidRPr="002302BA" w14:paraId="1B49CB11" w14:textId="77777777" w:rsidTr="00032601">
        <w:trPr>
          <w:trHeight w:val="300"/>
          <w:jc w:val="center"/>
        </w:trPr>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00D665B"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2017.</w:t>
            </w:r>
          </w:p>
        </w:tc>
        <w:tc>
          <w:tcPr>
            <w:tcW w:w="1204" w:type="dxa"/>
            <w:tcBorders>
              <w:top w:val="nil"/>
              <w:left w:val="nil"/>
              <w:bottom w:val="single" w:sz="4" w:space="0" w:color="auto"/>
              <w:right w:val="single" w:sz="4" w:space="0" w:color="auto"/>
            </w:tcBorders>
            <w:shd w:val="clear" w:color="auto" w:fill="auto"/>
            <w:noWrap/>
            <w:vAlign w:val="bottom"/>
            <w:hideMark/>
          </w:tcPr>
          <w:p w14:paraId="6D1C5FD0"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3.583</w:t>
            </w:r>
          </w:p>
        </w:tc>
        <w:tc>
          <w:tcPr>
            <w:tcW w:w="874" w:type="dxa"/>
            <w:tcBorders>
              <w:top w:val="nil"/>
              <w:left w:val="nil"/>
              <w:bottom w:val="single" w:sz="4" w:space="0" w:color="auto"/>
              <w:right w:val="single" w:sz="4" w:space="0" w:color="auto"/>
            </w:tcBorders>
            <w:shd w:val="clear" w:color="auto" w:fill="auto"/>
            <w:noWrap/>
            <w:vAlign w:val="bottom"/>
            <w:hideMark/>
          </w:tcPr>
          <w:p w14:paraId="74949596"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1.601</w:t>
            </w:r>
          </w:p>
        </w:tc>
        <w:tc>
          <w:tcPr>
            <w:tcW w:w="1082" w:type="dxa"/>
            <w:tcBorders>
              <w:top w:val="nil"/>
              <w:left w:val="nil"/>
              <w:bottom w:val="single" w:sz="4" w:space="0" w:color="auto"/>
              <w:right w:val="single" w:sz="4" w:space="0" w:color="auto"/>
            </w:tcBorders>
            <w:shd w:val="clear" w:color="auto" w:fill="auto"/>
            <w:noWrap/>
            <w:vAlign w:val="bottom"/>
            <w:hideMark/>
          </w:tcPr>
          <w:p w14:paraId="033B9268"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44,68</w:t>
            </w:r>
          </w:p>
        </w:tc>
        <w:tc>
          <w:tcPr>
            <w:tcW w:w="2020" w:type="dxa"/>
            <w:tcBorders>
              <w:top w:val="nil"/>
              <w:left w:val="nil"/>
              <w:bottom w:val="single" w:sz="4" w:space="0" w:color="auto"/>
              <w:right w:val="single" w:sz="4" w:space="0" w:color="auto"/>
            </w:tcBorders>
            <w:shd w:val="clear" w:color="auto" w:fill="auto"/>
            <w:noWrap/>
            <w:vAlign w:val="center"/>
            <w:hideMark/>
          </w:tcPr>
          <w:p w14:paraId="1F6C5D73" w14:textId="77777777" w:rsidR="0073060B" w:rsidRPr="002302BA" w:rsidRDefault="0073060B" w:rsidP="001961CD">
            <w:pPr>
              <w:spacing w:after="0"/>
              <w:jc w:val="center"/>
              <w:rPr>
                <w:rFonts w:ascii="Times New Roman" w:hAnsi="Times New Roman" w:cs="Times New Roman"/>
                <w:sz w:val="18"/>
                <w:szCs w:val="18"/>
                <w:lang w:eastAsia="hr-HR"/>
              </w:rPr>
            </w:pPr>
            <w:r w:rsidRPr="002302BA">
              <w:rPr>
                <w:rFonts w:ascii="Times New Roman" w:hAnsi="Times New Roman" w:cs="Times New Roman"/>
                <w:sz w:val="18"/>
                <w:szCs w:val="18"/>
                <w:lang w:eastAsia="hr-HR"/>
              </w:rPr>
              <w:t>125.285.385,17</w:t>
            </w:r>
          </w:p>
        </w:tc>
      </w:tr>
      <w:tr w:rsidR="0073060B" w:rsidRPr="002302BA" w14:paraId="44C6C9D8" w14:textId="77777777" w:rsidTr="00032601">
        <w:trPr>
          <w:trHeight w:val="300"/>
          <w:jc w:val="center"/>
        </w:trPr>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78FFFDD3"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2018.</w:t>
            </w:r>
          </w:p>
        </w:tc>
        <w:tc>
          <w:tcPr>
            <w:tcW w:w="1204" w:type="dxa"/>
            <w:tcBorders>
              <w:top w:val="nil"/>
              <w:left w:val="nil"/>
              <w:bottom w:val="single" w:sz="4" w:space="0" w:color="auto"/>
              <w:right w:val="single" w:sz="4" w:space="0" w:color="auto"/>
            </w:tcBorders>
            <w:shd w:val="clear" w:color="auto" w:fill="auto"/>
            <w:noWrap/>
            <w:vAlign w:val="bottom"/>
            <w:hideMark/>
          </w:tcPr>
          <w:p w14:paraId="0FB97FC4"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6.485</w:t>
            </w:r>
          </w:p>
        </w:tc>
        <w:tc>
          <w:tcPr>
            <w:tcW w:w="874" w:type="dxa"/>
            <w:tcBorders>
              <w:top w:val="nil"/>
              <w:left w:val="nil"/>
              <w:bottom w:val="single" w:sz="4" w:space="0" w:color="auto"/>
              <w:right w:val="single" w:sz="4" w:space="0" w:color="auto"/>
            </w:tcBorders>
            <w:shd w:val="clear" w:color="auto" w:fill="auto"/>
            <w:noWrap/>
            <w:vAlign w:val="bottom"/>
            <w:hideMark/>
          </w:tcPr>
          <w:p w14:paraId="5A673C45"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2.546</w:t>
            </w:r>
          </w:p>
        </w:tc>
        <w:tc>
          <w:tcPr>
            <w:tcW w:w="1082" w:type="dxa"/>
            <w:tcBorders>
              <w:top w:val="nil"/>
              <w:left w:val="nil"/>
              <w:bottom w:val="single" w:sz="4" w:space="0" w:color="auto"/>
              <w:right w:val="single" w:sz="4" w:space="0" w:color="auto"/>
            </w:tcBorders>
            <w:shd w:val="clear" w:color="auto" w:fill="auto"/>
            <w:noWrap/>
            <w:vAlign w:val="bottom"/>
            <w:hideMark/>
          </w:tcPr>
          <w:p w14:paraId="45801A81"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39,26</w:t>
            </w:r>
          </w:p>
        </w:tc>
        <w:tc>
          <w:tcPr>
            <w:tcW w:w="2020" w:type="dxa"/>
            <w:tcBorders>
              <w:top w:val="nil"/>
              <w:left w:val="nil"/>
              <w:bottom w:val="single" w:sz="4" w:space="0" w:color="auto"/>
              <w:right w:val="single" w:sz="4" w:space="0" w:color="auto"/>
            </w:tcBorders>
            <w:shd w:val="clear" w:color="auto" w:fill="auto"/>
            <w:noWrap/>
            <w:vAlign w:val="bottom"/>
            <w:hideMark/>
          </w:tcPr>
          <w:p w14:paraId="5E858EDE" w14:textId="77777777" w:rsidR="0073060B" w:rsidRPr="002302BA" w:rsidRDefault="0073060B"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345.150.248,26</w:t>
            </w:r>
          </w:p>
        </w:tc>
      </w:tr>
      <w:tr w:rsidR="0073060B" w:rsidRPr="002302BA" w14:paraId="3CEB2479" w14:textId="77777777" w:rsidTr="00032601">
        <w:trPr>
          <w:trHeight w:val="300"/>
          <w:jc w:val="center"/>
        </w:trPr>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93A2C3A"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UKUPNO</w:t>
            </w:r>
          </w:p>
        </w:tc>
        <w:tc>
          <w:tcPr>
            <w:tcW w:w="1204" w:type="dxa"/>
            <w:tcBorders>
              <w:top w:val="nil"/>
              <w:left w:val="nil"/>
              <w:bottom w:val="single" w:sz="4" w:space="0" w:color="auto"/>
              <w:right w:val="single" w:sz="4" w:space="0" w:color="auto"/>
            </w:tcBorders>
            <w:shd w:val="clear" w:color="auto" w:fill="auto"/>
            <w:noWrap/>
            <w:vAlign w:val="bottom"/>
          </w:tcPr>
          <w:p w14:paraId="67BF6EDB"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15.177</w:t>
            </w:r>
          </w:p>
        </w:tc>
        <w:tc>
          <w:tcPr>
            <w:tcW w:w="874" w:type="dxa"/>
            <w:tcBorders>
              <w:top w:val="nil"/>
              <w:left w:val="nil"/>
              <w:bottom w:val="single" w:sz="4" w:space="0" w:color="auto"/>
              <w:right w:val="single" w:sz="4" w:space="0" w:color="auto"/>
            </w:tcBorders>
            <w:shd w:val="clear" w:color="auto" w:fill="auto"/>
            <w:noWrap/>
            <w:vAlign w:val="bottom"/>
          </w:tcPr>
          <w:p w14:paraId="360CB3D5"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6.470</w:t>
            </w:r>
          </w:p>
        </w:tc>
        <w:tc>
          <w:tcPr>
            <w:tcW w:w="1082" w:type="dxa"/>
            <w:tcBorders>
              <w:top w:val="nil"/>
              <w:left w:val="nil"/>
              <w:bottom w:val="single" w:sz="4" w:space="0" w:color="auto"/>
              <w:right w:val="single" w:sz="4" w:space="0" w:color="auto"/>
            </w:tcBorders>
            <w:shd w:val="clear" w:color="auto" w:fill="auto"/>
            <w:noWrap/>
            <w:vAlign w:val="bottom"/>
          </w:tcPr>
          <w:p w14:paraId="205BB7EA"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42,63</w:t>
            </w:r>
          </w:p>
        </w:tc>
        <w:tc>
          <w:tcPr>
            <w:tcW w:w="2020" w:type="dxa"/>
            <w:tcBorders>
              <w:top w:val="nil"/>
              <w:left w:val="nil"/>
              <w:bottom w:val="single" w:sz="4" w:space="0" w:color="auto"/>
              <w:right w:val="single" w:sz="4" w:space="0" w:color="auto"/>
            </w:tcBorders>
            <w:shd w:val="clear" w:color="auto" w:fill="auto"/>
            <w:noWrap/>
            <w:vAlign w:val="bottom"/>
          </w:tcPr>
          <w:p w14:paraId="79AB550F" w14:textId="77777777" w:rsidR="0073060B" w:rsidRPr="002302BA" w:rsidRDefault="0073060B"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595.200.669,37</w:t>
            </w:r>
          </w:p>
        </w:tc>
      </w:tr>
    </w:tbl>
    <w:p w14:paraId="23E311E5" w14:textId="77777777" w:rsidR="005C2B8E" w:rsidRPr="005C2B8E" w:rsidRDefault="005C2B8E" w:rsidP="005C2B8E">
      <w:pPr>
        <w:spacing w:before="120" w:after="0"/>
        <w:ind w:left="709" w:firstLine="709"/>
        <w:rPr>
          <w:rFonts w:ascii="Times New Roman" w:hAnsi="Times New Roman" w:cs="Times New Roman"/>
          <w:i/>
          <w:sz w:val="18"/>
          <w:szCs w:val="18"/>
        </w:rPr>
      </w:pPr>
      <w:r w:rsidRPr="005C2B8E">
        <w:rPr>
          <w:rFonts w:ascii="Times New Roman" w:hAnsi="Times New Roman" w:cs="Times New Roman"/>
          <w:i/>
          <w:sz w:val="18"/>
          <w:szCs w:val="18"/>
        </w:rPr>
        <w:t>Izvor: HZZ</w:t>
      </w:r>
    </w:p>
    <w:p w14:paraId="59325329" w14:textId="77777777" w:rsidR="0073060B" w:rsidRDefault="0073060B" w:rsidP="0073060B">
      <w:pPr>
        <w:spacing w:after="0"/>
        <w:jc w:val="both"/>
        <w:rPr>
          <w:rFonts w:ascii="Times New Roman" w:hAnsi="Times New Roman" w:cs="Times New Roman"/>
          <w:b/>
          <w:sz w:val="24"/>
          <w:szCs w:val="24"/>
        </w:rPr>
      </w:pPr>
    </w:p>
    <w:p w14:paraId="59B0F687" w14:textId="752ACFB3" w:rsidR="00300BC4" w:rsidRDefault="00580F3B" w:rsidP="0073060B">
      <w:pPr>
        <w:spacing w:after="0"/>
        <w:jc w:val="both"/>
        <w:rPr>
          <w:rFonts w:ascii="Times New Roman" w:hAnsi="Times New Roman" w:cs="Times New Roman"/>
          <w:b/>
          <w:sz w:val="24"/>
          <w:szCs w:val="24"/>
        </w:rPr>
      </w:pPr>
      <w:r>
        <w:rPr>
          <w:rFonts w:ascii="Times New Roman" w:hAnsi="Times New Roman" w:cs="Times New Roman"/>
          <w:b/>
          <w:sz w:val="24"/>
          <w:szCs w:val="24"/>
        </w:rPr>
        <w:tab/>
        <w:t>Program obrazovanja nezaposlenih</w:t>
      </w:r>
    </w:p>
    <w:p w14:paraId="066F00FD" w14:textId="77777777" w:rsidR="008D6901" w:rsidRDefault="008D6901" w:rsidP="0073060B">
      <w:pPr>
        <w:spacing w:after="0"/>
        <w:jc w:val="both"/>
        <w:rPr>
          <w:rFonts w:ascii="Times New Roman" w:hAnsi="Times New Roman" w:cs="Times New Roman"/>
          <w:b/>
          <w:sz w:val="24"/>
          <w:szCs w:val="24"/>
        </w:rPr>
      </w:pPr>
    </w:p>
    <w:p w14:paraId="5F70B043" w14:textId="77777777"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73060B" w:rsidRPr="00032601">
        <w:rPr>
          <w:rFonts w:ascii="Times New Roman" w:hAnsi="Times New Roman" w:cs="Times New Roman"/>
          <w:b/>
          <w:sz w:val="24"/>
          <w:szCs w:val="24"/>
        </w:rPr>
        <w:t>Obrazovanje nezaposlenih</w:t>
      </w:r>
      <w:r w:rsidR="0073060B" w:rsidRPr="00032601">
        <w:rPr>
          <w:rFonts w:ascii="Times New Roman" w:hAnsi="Times New Roman" w:cs="Times New Roman"/>
          <w:sz w:val="24"/>
          <w:szCs w:val="24"/>
        </w:rPr>
        <w:t xml:space="preserve"> omogućava stalnu zapošljivost osoba što znači da, kad jednom izgube zaposlenje, stjecanjem novih vještina imaju mogućnost novog zapošljavanja na novim poslovima. </w:t>
      </w:r>
      <w:r w:rsidR="008D1FDF">
        <w:rPr>
          <w:rFonts w:ascii="Times New Roman" w:hAnsi="Times New Roman" w:cs="Times New Roman"/>
          <w:sz w:val="24"/>
          <w:szCs w:val="24"/>
        </w:rPr>
        <w:t>HZZ</w:t>
      </w:r>
      <w:r w:rsidR="0073060B" w:rsidRPr="00032601">
        <w:rPr>
          <w:rFonts w:ascii="Times New Roman" w:hAnsi="Times New Roman" w:cs="Times New Roman"/>
          <w:sz w:val="24"/>
          <w:szCs w:val="24"/>
        </w:rPr>
        <w:t xml:space="preserve"> provodi obrazovanje nezaposlenih osoba kako bi nezaposlene osobe stekle nove vještine potrebne na tržištu rada.</w:t>
      </w:r>
    </w:p>
    <w:p w14:paraId="0126D695" w14:textId="77777777"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060B" w:rsidRPr="00032601">
        <w:rPr>
          <w:rFonts w:ascii="Times New Roman" w:hAnsi="Times New Roman" w:cs="Times New Roman"/>
          <w:sz w:val="24"/>
          <w:szCs w:val="24"/>
        </w:rPr>
        <w:t>Obrazovanj</w:t>
      </w:r>
      <w:r w:rsidR="001961CD">
        <w:rPr>
          <w:rFonts w:ascii="Times New Roman" w:hAnsi="Times New Roman" w:cs="Times New Roman"/>
          <w:sz w:val="24"/>
          <w:szCs w:val="24"/>
        </w:rPr>
        <w:t>e se provodi kroz 3 modela -</w:t>
      </w:r>
      <w:r w:rsidR="0073060B" w:rsidRPr="00032601">
        <w:rPr>
          <w:rFonts w:ascii="Times New Roman" w:hAnsi="Times New Roman" w:cs="Times New Roman"/>
          <w:sz w:val="24"/>
          <w:szCs w:val="24"/>
        </w:rPr>
        <w:t xml:space="preserve"> obrazovanje u ustanovama za obrazovanje odraslih, osposobljavanje na radnom mjestu te kroz potpore za usavršavanje novozaposlenih osoba kojima nedostaju vještine za poslove na kojima su se zaposlile. </w:t>
      </w:r>
    </w:p>
    <w:p w14:paraId="4A02B63E" w14:textId="77777777" w:rsidR="0073060B" w:rsidRPr="00032601" w:rsidRDefault="00B72C51" w:rsidP="00B72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060B" w:rsidRPr="00032601">
        <w:rPr>
          <w:rFonts w:ascii="Times New Roman" w:hAnsi="Times New Roman" w:cs="Times New Roman"/>
          <w:sz w:val="24"/>
          <w:szCs w:val="24"/>
        </w:rPr>
        <w:t>Cilj</w:t>
      </w:r>
      <w:r w:rsidR="00E337D2">
        <w:rPr>
          <w:rFonts w:ascii="Times New Roman" w:hAnsi="Times New Roman" w:cs="Times New Roman"/>
          <w:sz w:val="24"/>
          <w:szCs w:val="24"/>
        </w:rPr>
        <w:t>ne skupine čine</w:t>
      </w:r>
      <w:r w:rsidR="0073060B" w:rsidRPr="00032601">
        <w:rPr>
          <w:rFonts w:ascii="Times New Roman" w:hAnsi="Times New Roman" w:cs="Times New Roman"/>
          <w:sz w:val="24"/>
          <w:szCs w:val="24"/>
        </w:rPr>
        <w:t xml:space="preserve"> sve nezaposlene osobe kojima nedostaju vještine tražene na tržištu rada te su spremne kroz obrazovanje na promjene u karijeri i prihvaćanje novih i drugačijih poslova. </w:t>
      </w:r>
    </w:p>
    <w:p w14:paraId="6516577E" w14:textId="77777777" w:rsidR="00DB2F40" w:rsidRPr="00032601" w:rsidRDefault="00DB2F40" w:rsidP="0073060B">
      <w:pPr>
        <w:spacing w:after="0"/>
        <w:rPr>
          <w:rFonts w:ascii="Times New Roman" w:hAnsi="Times New Roman" w:cs="Times New Roman"/>
          <w:b/>
          <w:sz w:val="24"/>
          <w:szCs w:val="24"/>
        </w:rPr>
      </w:pPr>
    </w:p>
    <w:tbl>
      <w:tblPr>
        <w:tblpPr w:leftFromText="180" w:rightFromText="180" w:vertAnchor="text" w:horzAnchor="margin" w:tblpXSpec="center" w:tblpY="9"/>
        <w:tblW w:w="6546" w:type="dxa"/>
        <w:tblLook w:val="04A0" w:firstRow="1" w:lastRow="0" w:firstColumn="1" w:lastColumn="0" w:noHBand="0" w:noVBand="1"/>
      </w:tblPr>
      <w:tblGrid>
        <w:gridCol w:w="1443"/>
        <w:gridCol w:w="1138"/>
        <w:gridCol w:w="999"/>
        <w:gridCol w:w="1023"/>
        <w:gridCol w:w="1943"/>
      </w:tblGrid>
      <w:tr w:rsidR="00032601" w:rsidRPr="002302BA" w14:paraId="141D14C8" w14:textId="77777777" w:rsidTr="00032601">
        <w:trPr>
          <w:trHeight w:val="300"/>
        </w:trPr>
        <w:tc>
          <w:tcPr>
            <w:tcW w:w="14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6274"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Obrazovanje</w:t>
            </w:r>
          </w:p>
        </w:tc>
        <w:tc>
          <w:tcPr>
            <w:tcW w:w="31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F8C245"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Uključeni</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1D1DE"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Sredstva</w:t>
            </w:r>
          </w:p>
        </w:tc>
      </w:tr>
      <w:tr w:rsidR="00032601" w:rsidRPr="002302BA" w14:paraId="6DFCCA9A" w14:textId="77777777" w:rsidTr="00032601">
        <w:trPr>
          <w:trHeight w:val="300"/>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3AB2FC0C" w14:textId="77777777" w:rsidR="00032601" w:rsidRPr="002302BA" w:rsidRDefault="00032601" w:rsidP="001961CD">
            <w:pPr>
              <w:spacing w:after="0"/>
              <w:jc w:val="center"/>
              <w:rPr>
                <w:rFonts w:ascii="Times New Roman" w:hAnsi="Times New Roman" w:cs="Times New Roman"/>
                <w:sz w:val="18"/>
                <w:szCs w:val="18"/>
              </w:rPr>
            </w:pPr>
          </w:p>
        </w:tc>
        <w:tc>
          <w:tcPr>
            <w:tcW w:w="1138" w:type="dxa"/>
            <w:tcBorders>
              <w:top w:val="nil"/>
              <w:left w:val="nil"/>
              <w:bottom w:val="single" w:sz="4" w:space="0" w:color="auto"/>
              <w:right w:val="single" w:sz="4" w:space="0" w:color="auto"/>
            </w:tcBorders>
            <w:shd w:val="clear" w:color="auto" w:fill="auto"/>
            <w:noWrap/>
            <w:vAlign w:val="center"/>
            <w:hideMark/>
          </w:tcPr>
          <w:p w14:paraId="7F7C2575"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Ukupno</w:t>
            </w:r>
          </w:p>
        </w:tc>
        <w:tc>
          <w:tcPr>
            <w:tcW w:w="999" w:type="dxa"/>
            <w:tcBorders>
              <w:top w:val="nil"/>
              <w:left w:val="nil"/>
              <w:bottom w:val="single" w:sz="4" w:space="0" w:color="auto"/>
              <w:right w:val="single" w:sz="4" w:space="0" w:color="auto"/>
            </w:tcBorders>
            <w:shd w:val="clear" w:color="auto" w:fill="auto"/>
            <w:noWrap/>
            <w:vAlign w:val="center"/>
            <w:hideMark/>
          </w:tcPr>
          <w:p w14:paraId="58B5F62F"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Žene</w:t>
            </w:r>
          </w:p>
        </w:tc>
        <w:tc>
          <w:tcPr>
            <w:tcW w:w="1023" w:type="dxa"/>
            <w:tcBorders>
              <w:top w:val="nil"/>
              <w:left w:val="nil"/>
              <w:bottom w:val="single" w:sz="4" w:space="0" w:color="auto"/>
              <w:right w:val="single" w:sz="4" w:space="0" w:color="auto"/>
            </w:tcBorders>
            <w:shd w:val="clear" w:color="auto" w:fill="auto"/>
            <w:noWrap/>
            <w:vAlign w:val="center"/>
            <w:hideMark/>
          </w:tcPr>
          <w:p w14:paraId="57B24C81"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 žene</w:t>
            </w:r>
          </w:p>
        </w:tc>
        <w:tc>
          <w:tcPr>
            <w:tcW w:w="1943" w:type="dxa"/>
            <w:vMerge/>
            <w:tcBorders>
              <w:top w:val="single" w:sz="4" w:space="0" w:color="auto"/>
              <w:left w:val="single" w:sz="4" w:space="0" w:color="auto"/>
              <w:bottom w:val="single" w:sz="4" w:space="0" w:color="auto"/>
              <w:right w:val="single" w:sz="4" w:space="0" w:color="auto"/>
            </w:tcBorders>
            <w:vAlign w:val="center"/>
            <w:hideMark/>
          </w:tcPr>
          <w:p w14:paraId="6E2DCC20" w14:textId="77777777" w:rsidR="00032601" w:rsidRPr="002302BA" w:rsidRDefault="00032601" w:rsidP="001961CD">
            <w:pPr>
              <w:spacing w:after="0"/>
              <w:jc w:val="center"/>
              <w:rPr>
                <w:rFonts w:ascii="Times New Roman" w:hAnsi="Times New Roman" w:cs="Times New Roman"/>
                <w:sz w:val="18"/>
                <w:szCs w:val="18"/>
              </w:rPr>
            </w:pPr>
          </w:p>
        </w:tc>
      </w:tr>
      <w:tr w:rsidR="00032601" w:rsidRPr="002302BA" w14:paraId="147329DC" w14:textId="77777777" w:rsidTr="00032601">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15F57434"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2015.</w:t>
            </w:r>
          </w:p>
        </w:tc>
        <w:tc>
          <w:tcPr>
            <w:tcW w:w="1138" w:type="dxa"/>
            <w:tcBorders>
              <w:top w:val="nil"/>
              <w:left w:val="nil"/>
              <w:bottom w:val="single" w:sz="4" w:space="0" w:color="auto"/>
              <w:right w:val="single" w:sz="4" w:space="0" w:color="auto"/>
            </w:tcBorders>
            <w:shd w:val="clear" w:color="auto" w:fill="auto"/>
            <w:noWrap/>
            <w:vAlign w:val="bottom"/>
          </w:tcPr>
          <w:p w14:paraId="0477A4EB"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1.434</w:t>
            </w:r>
          </w:p>
        </w:tc>
        <w:tc>
          <w:tcPr>
            <w:tcW w:w="999" w:type="dxa"/>
            <w:tcBorders>
              <w:top w:val="nil"/>
              <w:left w:val="nil"/>
              <w:bottom w:val="single" w:sz="4" w:space="0" w:color="auto"/>
              <w:right w:val="single" w:sz="4" w:space="0" w:color="auto"/>
            </w:tcBorders>
            <w:shd w:val="clear" w:color="auto" w:fill="auto"/>
            <w:noWrap/>
            <w:vAlign w:val="bottom"/>
          </w:tcPr>
          <w:p w14:paraId="7CFE7D6B"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727</w:t>
            </w:r>
          </w:p>
        </w:tc>
        <w:tc>
          <w:tcPr>
            <w:tcW w:w="1023" w:type="dxa"/>
            <w:tcBorders>
              <w:top w:val="nil"/>
              <w:left w:val="nil"/>
              <w:bottom w:val="single" w:sz="4" w:space="0" w:color="auto"/>
              <w:right w:val="single" w:sz="4" w:space="0" w:color="auto"/>
            </w:tcBorders>
            <w:shd w:val="clear" w:color="auto" w:fill="auto"/>
            <w:noWrap/>
            <w:vAlign w:val="bottom"/>
          </w:tcPr>
          <w:p w14:paraId="4A1E7EF6"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50,69</w:t>
            </w:r>
          </w:p>
        </w:tc>
        <w:tc>
          <w:tcPr>
            <w:tcW w:w="1943" w:type="dxa"/>
            <w:tcBorders>
              <w:top w:val="nil"/>
              <w:left w:val="nil"/>
              <w:bottom w:val="single" w:sz="4" w:space="0" w:color="auto"/>
              <w:right w:val="single" w:sz="4" w:space="0" w:color="auto"/>
            </w:tcBorders>
            <w:shd w:val="clear" w:color="auto" w:fill="auto"/>
            <w:noWrap/>
            <w:vAlign w:val="center"/>
            <w:hideMark/>
          </w:tcPr>
          <w:p w14:paraId="0EF97E69"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16.303.608,81</w:t>
            </w:r>
          </w:p>
        </w:tc>
      </w:tr>
      <w:tr w:rsidR="00032601" w:rsidRPr="002302BA" w14:paraId="48CC066A" w14:textId="77777777" w:rsidTr="00032601">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21199ABD"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2016.</w:t>
            </w:r>
          </w:p>
        </w:tc>
        <w:tc>
          <w:tcPr>
            <w:tcW w:w="1138" w:type="dxa"/>
            <w:tcBorders>
              <w:top w:val="nil"/>
              <w:left w:val="nil"/>
              <w:bottom w:val="single" w:sz="4" w:space="0" w:color="auto"/>
              <w:right w:val="single" w:sz="4" w:space="0" w:color="auto"/>
            </w:tcBorders>
            <w:shd w:val="clear" w:color="auto" w:fill="auto"/>
            <w:noWrap/>
            <w:vAlign w:val="bottom"/>
          </w:tcPr>
          <w:p w14:paraId="6E5218E1"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3.497</w:t>
            </w:r>
          </w:p>
        </w:tc>
        <w:tc>
          <w:tcPr>
            <w:tcW w:w="999" w:type="dxa"/>
            <w:tcBorders>
              <w:top w:val="nil"/>
              <w:left w:val="nil"/>
              <w:bottom w:val="single" w:sz="4" w:space="0" w:color="auto"/>
              <w:right w:val="single" w:sz="4" w:space="0" w:color="auto"/>
            </w:tcBorders>
            <w:shd w:val="clear" w:color="auto" w:fill="auto"/>
            <w:noWrap/>
            <w:vAlign w:val="bottom"/>
          </w:tcPr>
          <w:p w14:paraId="5E914FDF"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1.199</w:t>
            </w:r>
          </w:p>
        </w:tc>
        <w:tc>
          <w:tcPr>
            <w:tcW w:w="1023" w:type="dxa"/>
            <w:tcBorders>
              <w:top w:val="nil"/>
              <w:left w:val="nil"/>
              <w:bottom w:val="single" w:sz="4" w:space="0" w:color="auto"/>
              <w:right w:val="single" w:sz="4" w:space="0" w:color="auto"/>
            </w:tcBorders>
            <w:shd w:val="clear" w:color="auto" w:fill="auto"/>
            <w:noWrap/>
            <w:vAlign w:val="bottom"/>
          </w:tcPr>
          <w:p w14:paraId="07B1F9A7"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34,29</w:t>
            </w:r>
          </w:p>
        </w:tc>
        <w:tc>
          <w:tcPr>
            <w:tcW w:w="1943" w:type="dxa"/>
            <w:tcBorders>
              <w:top w:val="nil"/>
              <w:left w:val="nil"/>
              <w:bottom w:val="single" w:sz="4" w:space="0" w:color="auto"/>
              <w:right w:val="single" w:sz="4" w:space="0" w:color="auto"/>
            </w:tcBorders>
            <w:shd w:val="clear" w:color="auto" w:fill="auto"/>
            <w:noWrap/>
            <w:vAlign w:val="center"/>
            <w:hideMark/>
          </w:tcPr>
          <w:p w14:paraId="51C334C3"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36.927.930,36</w:t>
            </w:r>
          </w:p>
        </w:tc>
      </w:tr>
      <w:tr w:rsidR="00032601" w:rsidRPr="002302BA" w14:paraId="2423F375" w14:textId="77777777" w:rsidTr="00032601">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561EE7B9"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2017.</w:t>
            </w:r>
          </w:p>
        </w:tc>
        <w:tc>
          <w:tcPr>
            <w:tcW w:w="1138" w:type="dxa"/>
            <w:tcBorders>
              <w:top w:val="nil"/>
              <w:left w:val="nil"/>
              <w:bottom w:val="single" w:sz="4" w:space="0" w:color="auto"/>
              <w:right w:val="single" w:sz="4" w:space="0" w:color="auto"/>
            </w:tcBorders>
            <w:shd w:val="clear" w:color="auto" w:fill="auto"/>
            <w:noWrap/>
            <w:vAlign w:val="bottom"/>
          </w:tcPr>
          <w:p w14:paraId="7AAC8E87"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4.433</w:t>
            </w:r>
          </w:p>
        </w:tc>
        <w:tc>
          <w:tcPr>
            <w:tcW w:w="999" w:type="dxa"/>
            <w:tcBorders>
              <w:top w:val="nil"/>
              <w:left w:val="nil"/>
              <w:bottom w:val="single" w:sz="4" w:space="0" w:color="auto"/>
              <w:right w:val="single" w:sz="4" w:space="0" w:color="auto"/>
            </w:tcBorders>
            <w:shd w:val="clear" w:color="auto" w:fill="auto"/>
            <w:noWrap/>
            <w:vAlign w:val="bottom"/>
          </w:tcPr>
          <w:p w14:paraId="48E4C794"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2.897</w:t>
            </w:r>
          </w:p>
        </w:tc>
        <w:tc>
          <w:tcPr>
            <w:tcW w:w="1023" w:type="dxa"/>
            <w:tcBorders>
              <w:top w:val="nil"/>
              <w:left w:val="nil"/>
              <w:bottom w:val="single" w:sz="4" w:space="0" w:color="auto"/>
              <w:right w:val="single" w:sz="4" w:space="0" w:color="auto"/>
            </w:tcBorders>
            <w:shd w:val="clear" w:color="auto" w:fill="auto"/>
            <w:noWrap/>
            <w:vAlign w:val="bottom"/>
          </w:tcPr>
          <w:p w14:paraId="0BC96065"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65,35</w:t>
            </w:r>
          </w:p>
        </w:tc>
        <w:tc>
          <w:tcPr>
            <w:tcW w:w="1943" w:type="dxa"/>
            <w:tcBorders>
              <w:top w:val="nil"/>
              <w:left w:val="nil"/>
              <w:bottom w:val="single" w:sz="4" w:space="0" w:color="auto"/>
              <w:right w:val="single" w:sz="4" w:space="0" w:color="auto"/>
            </w:tcBorders>
            <w:shd w:val="clear" w:color="auto" w:fill="auto"/>
            <w:noWrap/>
            <w:vAlign w:val="center"/>
            <w:hideMark/>
          </w:tcPr>
          <w:p w14:paraId="4783BE2F"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53.231.539,17</w:t>
            </w:r>
          </w:p>
        </w:tc>
      </w:tr>
      <w:tr w:rsidR="00032601" w:rsidRPr="002302BA" w14:paraId="3502AAB5" w14:textId="77777777" w:rsidTr="00032601">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123F95F1"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2018.</w:t>
            </w:r>
          </w:p>
        </w:tc>
        <w:tc>
          <w:tcPr>
            <w:tcW w:w="1138" w:type="dxa"/>
            <w:tcBorders>
              <w:top w:val="nil"/>
              <w:left w:val="nil"/>
              <w:bottom w:val="single" w:sz="4" w:space="0" w:color="auto"/>
              <w:right w:val="single" w:sz="4" w:space="0" w:color="auto"/>
            </w:tcBorders>
            <w:shd w:val="clear" w:color="auto" w:fill="auto"/>
            <w:noWrap/>
            <w:vAlign w:val="bottom"/>
          </w:tcPr>
          <w:p w14:paraId="2C67E823"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5.180</w:t>
            </w:r>
          </w:p>
        </w:tc>
        <w:tc>
          <w:tcPr>
            <w:tcW w:w="999" w:type="dxa"/>
            <w:tcBorders>
              <w:top w:val="nil"/>
              <w:left w:val="nil"/>
              <w:bottom w:val="single" w:sz="4" w:space="0" w:color="auto"/>
              <w:right w:val="single" w:sz="4" w:space="0" w:color="auto"/>
            </w:tcBorders>
            <w:shd w:val="clear" w:color="auto" w:fill="auto"/>
            <w:noWrap/>
            <w:vAlign w:val="bottom"/>
          </w:tcPr>
          <w:p w14:paraId="2941594A"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2.648</w:t>
            </w:r>
          </w:p>
        </w:tc>
        <w:tc>
          <w:tcPr>
            <w:tcW w:w="1023" w:type="dxa"/>
            <w:tcBorders>
              <w:top w:val="nil"/>
              <w:left w:val="nil"/>
              <w:bottom w:val="single" w:sz="4" w:space="0" w:color="auto"/>
              <w:right w:val="single" w:sz="4" w:space="0" w:color="auto"/>
            </w:tcBorders>
            <w:shd w:val="clear" w:color="auto" w:fill="auto"/>
            <w:noWrap/>
            <w:vAlign w:val="bottom"/>
          </w:tcPr>
          <w:p w14:paraId="4B0B25CD" w14:textId="77777777" w:rsidR="00032601" w:rsidRPr="002302BA" w:rsidRDefault="00032601" w:rsidP="001961CD">
            <w:pPr>
              <w:spacing w:after="0"/>
              <w:jc w:val="center"/>
              <w:rPr>
                <w:rFonts w:ascii="Times New Roman" w:hAnsi="Times New Roman" w:cs="Times New Roman"/>
                <w:color w:val="000000"/>
                <w:sz w:val="18"/>
                <w:szCs w:val="18"/>
                <w:lang w:eastAsia="hr-HR"/>
              </w:rPr>
            </w:pPr>
            <w:r w:rsidRPr="002302BA">
              <w:rPr>
                <w:rFonts w:ascii="Times New Roman" w:hAnsi="Times New Roman" w:cs="Times New Roman"/>
                <w:color w:val="000000"/>
                <w:sz w:val="18"/>
                <w:szCs w:val="18"/>
                <w:lang w:eastAsia="hr-HR"/>
              </w:rPr>
              <w:t>51,12</w:t>
            </w:r>
          </w:p>
        </w:tc>
        <w:tc>
          <w:tcPr>
            <w:tcW w:w="1943" w:type="dxa"/>
            <w:tcBorders>
              <w:top w:val="nil"/>
              <w:left w:val="nil"/>
              <w:bottom w:val="single" w:sz="4" w:space="0" w:color="auto"/>
              <w:right w:val="single" w:sz="4" w:space="0" w:color="auto"/>
            </w:tcBorders>
            <w:shd w:val="clear" w:color="auto" w:fill="auto"/>
            <w:noWrap/>
            <w:vAlign w:val="bottom"/>
            <w:hideMark/>
          </w:tcPr>
          <w:p w14:paraId="05B612FA" w14:textId="77777777" w:rsidR="00032601" w:rsidRPr="002302BA" w:rsidRDefault="00032601" w:rsidP="001961CD">
            <w:pPr>
              <w:spacing w:after="0"/>
              <w:jc w:val="center"/>
              <w:rPr>
                <w:rFonts w:ascii="Times New Roman" w:hAnsi="Times New Roman" w:cs="Times New Roman"/>
                <w:sz w:val="18"/>
                <w:szCs w:val="18"/>
              </w:rPr>
            </w:pPr>
            <w:r w:rsidRPr="002302BA">
              <w:rPr>
                <w:rFonts w:ascii="Times New Roman" w:hAnsi="Times New Roman" w:cs="Times New Roman"/>
                <w:sz w:val="18"/>
                <w:szCs w:val="18"/>
              </w:rPr>
              <w:t>90.159.469,53</w:t>
            </w:r>
          </w:p>
        </w:tc>
      </w:tr>
      <w:tr w:rsidR="00032601" w:rsidRPr="002302BA" w14:paraId="3CB05B70" w14:textId="77777777" w:rsidTr="00032601">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14:paraId="425BA9D6"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UKUPNO</w:t>
            </w:r>
          </w:p>
        </w:tc>
        <w:tc>
          <w:tcPr>
            <w:tcW w:w="1138" w:type="dxa"/>
            <w:tcBorders>
              <w:top w:val="nil"/>
              <w:left w:val="nil"/>
              <w:bottom w:val="single" w:sz="4" w:space="0" w:color="auto"/>
              <w:right w:val="single" w:sz="4" w:space="0" w:color="auto"/>
            </w:tcBorders>
            <w:shd w:val="clear" w:color="auto" w:fill="auto"/>
            <w:noWrap/>
            <w:vAlign w:val="bottom"/>
          </w:tcPr>
          <w:p w14:paraId="518F468A" w14:textId="77777777" w:rsidR="00032601" w:rsidRPr="002302BA" w:rsidRDefault="00032601"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14.544</w:t>
            </w:r>
          </w:p>
        </w:tc>
        <w:tc>
          <w:tcPr>
            <w:tcW w:w="999" w:type="dxa"/>
            <w:tcBorders>
              <w:top w:val="nil"/>
              <w:left w:val="nil"/>
              <w:bottom w:val="single" w:sz="4" w:space="0" w:color="auto"/>
              <w:right w:val="single" w:sz="4" w:space="0" w:color="auto"/>
            </w:tcBorders>
            <w:shd w:val="clear" w:color="auto" w:fill="auto"/>
            <w:noWrap/>
            <w:vAlign w:val="bottom"/>
          </w:tcPr>
          <w:p w14:paraId="00920722" w14:textId="77777777" w:rsidR="00032601" w:rsidRPr="002302BA" w:rsidRDefault="00032601"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7.471</w:t>
            </w:r>
          </w:p>
        </w:tc>
        <w:tc>
          <w:tcPr>
            <w:tcW w:w="1023" w:type="dxa"/>
            <w:tcBorders>
              <w:top w:val="nil"/>
              <w:left w:val="nil"/>
              <w:bottom w:val="single" w:sz="4" w:space="0" w:color="auto"/>
              <w:right w:val="single" w:sz="4" w:space="0" w:color="auto"/>
            </w:tcBorders>
            <w:shd w:val="clear" w:color="auto" w:fill="auto"/>
            <w:noWrap/>
            <w:vAlign w:val="bottom"/>
          </w:tcPr>
          <w:p w14:paraId="7D286583" w14:textId="77777777" w:rsidR="00032601" w:rsidRPr="002302BA" w:rsidRDefault="00032601" w:rsidP="001961CD">
            <w:pPr>
              <w:spacing w:after="0"/>
              <w:jc w:val="center"/>
              <w:rPr>
                <w:rFonts w:ascii="Times New Roman" w:hAnsi="Times New Roman" w:cs="Times New Roman"/>
                <w:b/>
                <w:color w:val="000000"/>
                <w:sz w:val="18"/>
                <w:szCs w:val="18"/>
                <w:lang w:eastAsia="hr-HR"/>
              </w:rPr>
            </w:pPr>
            <w:r w:rsidRPr="002302BA">
              <w:rPr>
                <w:rFonts w:ascii="Times New Roman" w:hAnsi="Times New Roman" w:cs="Times New Roman"/>
                <w:b/>
                <w:color w:val="000000"/>
                <w:sz w:val="18"/>
                <w:szCs w:val="18"/>
                <w:lang w:eastAsia="hr-HR"/>
              </w:rPr>
              <w:t>51,37</w:t>
            </w:r>
          </w:p>
        </w:tc>
        <w:tc>
          <w:tcPr>
            <w:tcW w:w="1943" w:type="dxa"/>
            <w:tcBorders>
              <w:top w:val="nil"/>
              <w:left w:val="nil"/>
              <w:bottom w:val="single" w:sz="4" w:space="0" w:color="auto"/>
              <w:right w:val="single" w:sz="4" w:space="0" w:color="auto"/>
            </w:tcBorders>
            <w:shd w:val="clear" w:color="auto" w:fill="auto"/>
            <w:noWrap/>
            <w:vAlign w:val="bottom"/>
          </w:tcPr>
          <w:p w14:paraId="11CB3B58" w14:textId="77777777" w:rsidR="00032601" w:rsidRPr="002302BA" w:rsidRDefault="00032601" w:rsidP="001961CD">
            <w:pPr>
              <w:spacing w:after="0"/>
              <w:jc w:val="center"/>
              <w:rPr>
                <w:rFonts w:ascii="Times New Roman" w:hAnsi="Times New Roman" w:cs="Times New Roman"/>
                <w:b/>
                <w:sz w:val="18"/>
                <w:szCs w:val="18"/>
              </w:rPr>
            </w:pPr>
            <w:r w:rsidRPr="002302BA">
              <w:rPr>
                <w:rFonts w:ascii="Times New Roman" w:hAnsi="Times New Roman" w:cs="Times New Roman"/>
                <w:b/>
                <w:sz w:val="18"/>
                <w:szCs w:val="18"/>
              </w:rPr>
              <w:t>196.622.547,87</w:t>
            </w:r>
          </w:p>
        </w:tc>
      </w:tr>
    </w:tbl>
    <w:p w14:paraId="54B0A191" w14:textId="77777777" w:rsidR="003B4E4D" w:rsidRDefault="003B4E4D" w:rsidP="0073060B">
      <w:pPr>
        <w:spacing w:after="0"/>
        <w:rPr>
          <w:rFonts w:ascii="Times New Roman" w:hAnsi="Times New Roman" w:cs="Times New Roman"/>
          <w:b/>
          <w:sz w:val="24"/>
          <w:szCs w:val="24"/>
        </w:rPr>
      </w:pPr>
    </w:p>
    <w:p w14:paraId="17331544" w14:textId="77777777" w:rsidR="003B4E4D" w:rsidRDefault="003B4E4D" w:rsidP="0073060B">
      <w:pPr>
        <w:spacing w:after="0"/>
        <w:rPr>
          <w:rFonts w:ascii="Times New Roman" w:hAnsi="Times New Roman" w:cs="Times New Roman"/>
          <w:b/>
          <w:sz w:val="24"/>
          <w:szCs w:val="24"/>
        </w:rPr>
      </w:pPr>
    </w:p>
    <w:p w14:paraId="1DC38029" w14:textId="77777777" w:rsidR="003B4E4D" w:rsidRDefault="003B4E4D" w:rsidP="0073060B">
      <w:pPr>
        <w:spacing w:after="0"/>
        <w:rPr>
          <w:rFonts w:ascii="Times New Roman" w:hAnsi="Times New Roman" w:cs="Times New Roman"/>
          <w:b/>
          <w:sz w:val="24"/>
          <w:szCs w:val="24"/>
        </w:rPr>
      </w:pPr>
    </w:p>
    <w:p w14:paraId="7018700C" w14:textId="77777777" w:rsidR="003B4E4D" w:rsidRDefault="003B4E4D" w:rsidP="0073060B">
      <w:pPr>
        <w:spacing w:after="0"/>
        <w:rPr>
          <w:rFonts w:ascii="Times New Roman" w:hAnsi="Times New Roman" w:cs="Times New Roman"/>
          <w:b/>
          <w:sz w:val="24"/>
          <w:szCs w:val="24"/>
        </w:rPr>
      </w:pPr>
    </w:p>
    <w:p w14:paraId="748F5D50" w14:textId="77777777" w:rsidR="003B4E4D" w:rsidRDefault="003B4E4D" w:rsidP="0073060B">
      <w:pPr>
        <w:spacing w:after="0"/>
        <w:rPr>
          <w:rFonts w:ascii="Times New Roman" w:hAnsi="Times New Roman" w:cs="Times New Roman"/>
          <w:b/>
          <w:sz w:val="24"/>
          <w:szCs w:val="24"/>
        </w:rPr>
      </w:pPr>
    </w:p>
    <w:p w14:paraId="3AFBC810" w14:textId="77777777" w:rsidR="003B4E4D" w:rsidRDefault="003B4E4D" w:rsidP="0073060B">
      <w:pPr>
        <w:spacing w:after="0"/>
        <w:rPr>
          <w:rFonts w:ascii="Times New Roman" w:hAnsi="Times New Roman" w:cs="Times New Roman"/>
          <w:b/>
          <w:sz w:val="24"/>
          <w:szCs w:val="24"/>
        </w:rPr>
      </w:pPr>
    </w:p>
    <w:p w14:paraId="6836ED58" w14:textId="77777777" w:rsidR="003B4E4D" w:rsidRDefault="003B4E4D" w:rsidP="0073060B">
      <w:pPr>
        <w:spacing w:after="0"/>
        <w:rPr>
          <w:rFonts w:ascii="Times New Roman" w:hAnsi="Times New Roman" w:cs="Times New Roman"/>
          <w:b/>
          <w:sz w:val="24"/>
          <w:szCs w:val="24"/>
        </w:rPr>
      </w:pPr>
    </w:p>
    <w:p w14:paraId="1E3C3983" w14:textId="77777777" w:rsidR="004F4D70" w:rsidRPr="005C2B8E" w:rsidRDefault="004F4D70" w:rsidP="004F4D70">
      <w:pPr>
        <w:spacing w:before="120" w:after="0"/>
        <w:ind w:left="709" w:firstLine="709"/>
        <w:rPr>
          <w:rFonts w:ascii="Times New Roman" w:hAnsi="Times New Roman" w:cs="Times New Roman"/>
          <w:i/>
          <w:sz w:val="18"/>
          <w:szCs w:val="18"/>
        </w:rPr>
      </w:pPr>
      <w:r w:rsidRPr="005C2B8E">
        <w:rPr>
          <w:rFonts w:ascii="Times New Roman" w:hAnsi="Times New Roman" w:cs="Times New Roman"/>
          <w:i/>
          <w:sz w:val="18"/>
          <w:szCs w:val="18"/>
        </w:rPr>
        <w:t>Izvor: HZZ</w:t>
      </w:r>
    </w:p>
    <w:p w14:paraId="3452E2B1" w14:textId="7A4370E4" w:rsidR="00CF207C" w:rsidRDefault="00CF207C" w:rsidP="004F4D70">
      <w:pPr>
        <w:spacing w:after="0" w:line="240" w:lineRule="auto"/>
        <w:ind w:firstLine="708"/>
        <w:rPr>
          <w:rFonts w:ascii="Times New Roman" w:hAnsi="Times New Roman" w:cs="Times New Roman"/>
          <w:b/>
          <w:sz w:val="24"/>
          <w:szCs w:val="24"/>
        </w:rPr>
      </w:pPr>
    </w:p>
    <w:p w14:paraId="084ECA07" w14:textId="77777777" w:rsidR="000E2FAF" w:rsidRDefault="000E2FAF" w:rsidP="004F4D70">
      <w:pPr>
        <w:spacing w:after="0" w:line="240" w:lineRule="auto"/>
        <w:ind w:firstLine="708"/>
        <w:rPr>
          <w:rFonts w:ascii="Times New Roman" w:hAnsi="Times New Roman" w:cs="Times New Roman"/>
          <w:b/>
          <w:sz w:val="24"/>
          <w:szCs w:val="24"/>
        </w:rPr>
      </w:pPr>
    </w:p>
    <w:p w14:paraId="032CEB81" w14:textId="6E45B8F9" w:rsidR="002302BA" w:rsidRDefault="001B77AB" w:rsidP="004F4D70">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Zapošljavanje mladih</w:t>
      </w:r>
    </w:p>
    <w:p w14:paraId="03D6297D" w14:textId="77777777" w:rsidR="008D6901" w:rsidRDefault="008D6901" w:rsidP="004F4D70">
      <w:pPr>
        <w:spacing w:after="0" w:line="240" w:lineRule="auto"/>
        <w:ind w:firstLine="708"/>
        <w:rPr>
          <w:rFonts w:ascii="Times New Roman" w:hAnsi="Times New Roman" w:cs="Times New Roman"/>
          <w:b/>
          <w:sz w:val="24"/>
          <w:szCs w:val="24"/>
        </w:rPr>
      </w:pPr>
    </w:p>
    <w:p w14:paraId="7E7EB6C8" w14:textId="705B9D71" w:rsidR="009D30AE" w:rsidRDefault="004F4D70" w:rsidP="004F4D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F4D70">
        <w:rPr>
          <w:rFonts w:ascii="Times New Roman" w:eastAsia="Calibri" w:hAnsi="Times New Roman" w:cs="Times New Roman"/>
          <w:sz w:val="24"/>
          <w:szCs w:val="24"/>
        </w:rPr>
        <w:t xml:space="preserve">U razdoblju od 2015. - 2018. godine posebna pozornost posvećena je zapošljavanju mladih i provedbi </w:t>
      </w:r>
      <w:r w:rsidRPr="004F4D70">
        <w:rPr>
          <w:rFonts w:ascii="Times New Roman" w:eastAsia="Calibri" w:hAnsi="Times New Roman" w:cs="Times New Roman"/>
          <w:i/>
          <w:sz w:val="24"/>
          <w:szCs w:val="24"/>
        </w:rPr>
        <w:t>Garancije za mlade</w:t>
      </w:r>
      <w:r w:rsidRPr="004F4D70">
        <w:rPr>
          <w:rFonts w:ascii="Times New Roman" w:eastAsia="Calibri" w:hAnsi="Times New Roman" w:cs="Times New Roman"/>
          <w:sz w:val="24"/>
          <w:szCs w:val="24"/>
        </w:rPr>
        <w:t xml:space="preserve"> sukladno </w:t>
      </w:r>
      <w:r w:rsidRPr="004F4D70">
        <w:rPr>
          <w:rFonts w:ascii="Times New Roman" w:eastAsia="Times New Roman" w:hAnsi="Times New Roman" w:cs="Times New Roman"/>
          <w:bCs/>
          <w:sz w:val="24"/>
          <w:szCs w:val="24"/>
          <w:lang w:eastAsia="hr-HR"/>
        </w:rPr>
        <w:t xml:space="preserve">Preporuci Vijeća EU o uspostavi </w:t>
      </w:r>
      <w:r w:rsidRPr="004F4D70">
        <w:rPr>
          <w:rFonts w:ascii="Times New Roman" w:eastAsia="Times New Roman" w:hAnsi="Times New Roman" w:cs="Times New Roman"/>
          <w:bCs/>
          <w:i/>
          <w:sz w:val="24"/>
          <w:szCs w:val="24"/>
          <w:lang w:eastAsia="hr-HR"/>
        </w:rPr>
        <w:t>Garancije za mlade</w:t>
      </w:r>
      <w:r w:rsidRPr="004F4D70">
        <w:t xml:space="preserve"> </w:t>
      </w:r>
      <w:r w:rsidRPr="004F4D70">
        <w:rPr>
          <w:rFonts w:ascii="Times New Roman" w:eastAsia="Times New Roman" w:hAnsi="Times New Roman" w:cs="Times New Roman"/>
          <w:bCs/>
          <w:sz w:val="24"/>
          <w:szCs w:val="24"/>
          <w:lang w:eastAsia="hr-HR"/>
        </w:rPr>
        <w:t xml:space="preserve">od 22. travnja 2013. godine. </w:t>
      </w:r>
      <w:r w:rsidRPr="004F4D70">
        <w:rPr>
          <w:rFonts w:ascii="Times New Roman" w:eastAsia="Times New Roman" w:hAnsi="Times New Roman" w:cs="Times New Roman"/>
          <w:bCs/>
          <w:i/>
          <w:sz w:val="24"/>
          <w:szCs w:val="24"/>
          <w:lang w:eastAsia="hr-HR"/>
        </w:rPr>
        <w:t>Garancija za mlade</w:t>
      </w:r>
      <w:r w:rsidRPr="004F4D70">
        <w:rPr>
          <w:rFonts w:ascii="Times New Roman" w:eastAsia="Times New Roman" w:hAnsi="Times New Roman" w:cs="Times New Roman"/>
          <w:bCs/>
          <w:sz w:val="24"/>
          <w:szCs w:val="24"/>
          <w:lang w:eastAsia="hr-HR"/>
        </w:rPr>
        <w:t xml:space="preserve"> usmjerena je na brzu aktivaciju na tržištu rada osoba </w:t>
      </w:r>
      <w:r w:rsidRPr="004F4D70">
        <w:rPr>
          <w:rFonts w:ascii="Times New Roman" w:eastAsia="Calibri" w:hAnsi="Times New Roman" w:cs="Times New Roman"/>
          <w:sz w:val="24"/>
          <w:szCs w:val="24"/>
        </w:rPr>
        <w:t xml:space="preserve">mlađih od 30 godina. Brza aktivacija podrazumijeva dobivanje kvalitetne podrške i pomoći pri uključivanju na tržište rada ili ponovnom uključivanju u obrazovanje, i to u roku od 4 mjeseca od trenutka napuštanja, odnosno završetka obrazovanja ili ulaska u nezaposlenost. </w:t>
      </w:r>
    </w:p>
    <w:p w14:paraId="68E32A6B" w14:textId="3BF69A00" w:rsidR="004F4D70" w:rsidRPr="004F4D70" w:rsidRDefault="004F4D70" w:rsidP="004F4D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Prema podacima HZZ-a</w:t>
      </w:r>
      <w:r w:rsidRPr="004F4D70">
        <w:rPr>
          <w:rFonts w:ascii="Times New Roman" w:eastAsia="Calibri" w:hAnsi="Times New Roman" w:cs="Times New Roman"/>
          <w:sz w:val="24"/>
          <w:szCs w:val="24"/>
        </w:rPr>
        <w:t xml:space="preserve"> tijekom 2015. godine iz evidencije Zavoda zaposleno je 109.606 mladih osoba, od čega 56.807 osoba (51,8%) u roku od 4 mjeseca od ulaska u nezaposlenost.</w:t>
      </w:r>
      <w:r>
        <w:rPr>
          <w:rFonts w:ascii="Times New Roman" w:eastAsia="Calibri" w:hAnsi="Times New Roman" w:cs="Times New Roman"/>
          <w:sz w:val="24"/>
          <w:szCs w:val="24"/>
        </w:rPr>
        <w:t xml:space="preserve"> </w:t>
      </w:r>
      <w:r w:rsidRPr="004F4D70">
        <w:rPr>
          <w:rFonts w:ascii="Times New Roman" w:eastAsia="Calibri" w:hAnsi="Times New Roman" w:cs="Times New Roman"/>
          <w:sz w:val="24"/>
          <w:szCs w:val="24"/>
        </w:rPr>
        <w:t>U 2016. godini iz evidencije Zavoda zaposleno je 102.861 mlada osoba, od čega 56.806 osoba (55,2%) u roku od 4 mjeseca od ulaska u nezaposlenost. U 2017. godini zaposleno je 89.387 mladih osoba,</w:t>
      </w:r>
      <w:r w:rsidRPr="004F4D70">
        <w:t xml:space="preserve"> </w:t>
      </w:r>
      <w:r w:rsidRPr="004F4D70">
        <w:rPr>
          <w:rFonts w:ascii="Times New Roman" w:eastAsia="Calibri" w:hAnsi="Times New Roman" w:cs="Times New Roman"/>
          <w:sz w:val="24"/>
          <w:szCs w:val="24"/>
        </w:rPr>
        <w:t>što čini 45,4% od ukupnoga zapošljavanja. Ukupno 53.607 mlade osobe zaposlene su ili uključene u obrazovanje u roku 4 mjeseca od ulaska u nezaposlenost. Prema podacima za 2018. godinu zaposleno je 76.090 mladih osoba, što čini gotovo 44% od ukupnoga zapošljavanja.  Ukupno 54.273 mlade osobe zaposlene su ili uključene u obrazovanje u roku 4 mjeseca od ulaska u nezaposlenost.</w:t>
      </w:r>
    </w:p>
    <w:p w14:paraId="25BDFE36" w14:textId="27C17037" w:rsidR="004F4D70" w:rsidRDefault="004F4D70" w:rsidP="004F4D70">
      <w:pPr>
        <w:tabs>
          <w:tab w:val="left" w:pos="1071"/>
        </w:tabs>
        <w:spacing w:after="0" w:line="240" w:lineRule="auto"/>
        <w:ind w:firstLine="709"/>
        <w:jc w:val="both"/>
        <w:rPr>
          <w:rFonts w:ascii="Times New Roman" w:eastAsia="Calibri" w:hAnsi="Times New Roman" w:cs="Times New Roman"/>
          <w:sz w:val="24"/>
          <w:szCs w:val="24"/>
        </w:rPr>
      </w:pPr>
      <w:r w:rsidRPr="004F4D70">
        <w:rPr>
          <w:rFonts w:ascii="Times New Roman" w:eastAsia="Calibri" w:hAnsi="Times New Roman" w:cs="Times New Roman"/>
          <w:sz w:val="24"/>
          <w:szCs w:val="24"/>
        </w:rPr>
        <w:t>U mjere aktivne politike zapošljavanja uključeno je ukupno 84.875 mladih osoba. Promatrajući strukturu korisnika mjera aktivne politike zapoš</w:t>
      </w:r>
      <w:r w:rsidR="004A24B6">
        <w:rPr>
          <w:rFonts w:ascii="Times New Roman" w:eastAsia="Calibri" w:hAnsi="Times New Roman" w:cs="Times New Roman"/>
          <w:sz w:val="24"/>
          <w:szCs w:val="24"/>
        </w:rPr>
        <w:t>ljavanja, u razdoblju od 2015. -</w:t>
      </w:r>
      <w:r w:rsidRPr="004F4D70">
        <w:rPr>
          <w:rFonts w:ascii="Times New Roman" w:eastAsia="Calibri" w:hAnsi="Times New Roman" w:cs="Times New Roman"/>
          <w:sz w:val="24"/>
          <w:szCs w:val="24"/>
        </w:rPr>
        <w:t xml:space="preserve"> 2018. godine mladi su činili većinu korisnika.</w:t>
      </w:r>
    </w:p>
    <w:p w14:paraId="04CE2C5F" w14:textId="77777777" w:rsidR="004F4D70" w:rsidRPr="004F4D70" w:rsidRDefault="004F4D70" w:rsidP="004F4D70">
      <w:pPr>
        <w:tabs>
          <w:tab w:val="left" w:pos="1071"/>
        </w:tabs>
        <w:spacing w:after="0" w:line="240" w:lineRule="auto"/>
        <w:ind w:firstLine="709"/>
        <w:jc w:val="both"/>
        <w:rPr>
          <w:rFonts w:ascii="Times New Roman" w:eastAsia="Calibri" w:hAnsi="Times New Roman" w:cs="Times New Roman"/>
          <w:sz w:val="24"/>
          <w:szCs w:val="24"/>
        </w:rPr>
      </w:pPr>
    </w:p>
    <w:tbl>
      <w:tblPr>
        <w:tblW w:w="6785" w:type="dxa"/>
        <w:jc w:val="center"/>
        <w:tblLook w:val="04A0" w:firstRow="1" w:lastRow="0" w:firstColumn="1" w:lastColumn="0" w:noHBand="0" w:noVBand="1"/>
      </w:tblPr>
      <w:tblGrid>
        <w:gridCol w:w="2285"/>
        <w:gridCol w:w="1897"/>
        <w:gridCol w:w="1388"/>
        <w:gridCol w:w="1215"/>
      </w:tblGrid>
      <w:tr w:rsidR="004F4D70" w:rsidRPr="004F4D70" w14:paraId="52D85AF3" w14:textId="77777777" w:rsidTr="004F4D70">
        <w:trPr>
          <w:trHeight w:val="300"/>
          <w:jc w:val="center"/>
        </w:trPr>
        <w:tc>
          <w:tcPr>
            <w:tcW w:w="22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8E850" w14:textId="77777777" w:rsidR="004F4D70" w:rsidRPr="00300BC4" w:rsidRDefault="004F4D70" w:rsidP="004F4D70">
            <w:pPr>
              <w:spacing w:after="0" w:line="240" w:lineRule="auto"/>
              <w:jc w:val="center"/>
              <w:rPr>
                <w:rFonts w:ascii="Times New Roman" w:hAnsi="Times New Roman" w:cs="Times New Roman"/>
                <w:b/>
                <w:sz w:val="18"/>
                <w:szCs w:val="18"/>
              </w:rPr>
            </w:pPr>
            <w:r w:rsidRPr="00300BC4">
              <w:rPr>
                <w:rFonts w:ascii="Times New Roman" w:hAnsi="Times New Roman" w:cs="Times New Roman"/>
                <w:b/>
                <w:sz w:val="18"/>
                <w:szCs w:val="18"/>
              </w:rPr>
              <w:t>Godina</w:t>
            </w:r>
          </w:p>
        </w:tc>
        <w:tc>
          <w:tcPr>
            <w:tcW w:w="4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540EB" w14:textId="77777777" w:rsidR="004F4D70" w:rsidRPr="00300BC4" w:rsidRDefault="004F4D70" w:rsidP="004F4D70">
            <w:pPr>
              <w:spacing w:after="0" w:line="240" w:lineRule="auto"/>
              <w:jc w:val="center"/>
              <w:rPr>
                <w:rFonts w:ascii="Times New Roman" w:hAnsi="Times New Roman" w:cs="Times New Roman"/>
                <w:b/>
                <w:sz w:val="18"/>
                <w:szCs w:val="18"/>
              </w:rPr>
            </w:pPr>
            <w:r w:rsidRPr="00300BC4">
              <w:rPr>
                <w:rFonts w:ascii="Times New Roman" w:hAnsi="Times New Roman" w:cs="Times New Roman"/>
                <w:b/>
                <w:sz w:val="18"/>
                <w:szCs w:val="18"/>
              </w:rPr>
              <w:t>Uključeni u mjere APZ</w:t>
            </w:r>
          </w:p>
        </w:tc>
      </w:tr>
      <w:tr w:rsidR="004F4D70" w:rsidRPr="004F4D70" w14:paraId="17E4C5D6" w14:textId="77777777" w:rsidTr="004F4D70">
        <w:trPr>
          <w:trHeight w:val="300"/>
          <w:jc w:val="center"/>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5126057A" w14:textId="77777777" w:rsidR="004F4D70" w:rsidRPr="00300BC4" w:rsidRDefault="004F4D70" w:rsidP="004F4D70">
            <w:pPr>
              <w:spacing w:after="0" w:line="240" w:lineRule="auto"/>
              <w:jc w:val="center"/>
              <w:rPr>
                <w:rFonts w:ascii="Times New Roman" w:hAnsi="Times New Roman" w:cs="Times New Roman"/>
                <w:b/>
                <w:sz w:val="18"/>
                <w:szCs w:val="18"/>
              </w:rPr>
            </w:pPr>
          </w:p>
        </w:tc>
        <w:tc>
          <w:tcPr>
            <w:tcW w:w="1897" w:type="dxa"/>
            <w:tcBorders>
              <w:top w:val="nil"/>
              <w:left w:val="nil"/>
              <w:bottom w:val="single" w:sz="4" w:space="0" w:color="auto"/>
              <w:right w:val="single" w:sz="4" w:space="0" w:color="auto"/>
            </w:tcBorders>
            <w:shd w:val="clear" w:color="auto" w:fill="auto"/>
            <w:noWrap/>
            <w:vAlign w:val="center"/>
            <w:hideMark/>
          </w:tcPr>
          <w:p w14:paraId="3AACF40F" w14:textId="77777777" w:rsidR="004F4D70" w:rsidRPr="00300BC4" w:rsidRDefault="004F4D70" w:rsidP="004F4D70">
            <w:pPr>
              <w:spacing w:after="0" w:line="240" w:lineRule="auto"/>
              <w:jc w:val="center"/>
              <w:rPr>
                <w:rFonts w:ascii="Times New Roman" w:hAnsi="Times New Roman" w:cs="Times New Roman"/>
                <w:b/>
                <w:sz w:val="18"/>
                <w:szCs w:val="18"/>
              </w:rPr>
            </w:pPr>
            <w:r w:rsidRPr="00300BC4">
              <w:rPr>
                <w:rFonts w:ascii="Times New Roman" w:hAnsi="Times New Roman" w:cs="Times New Roman"/>
                <w:b/>
                <w:sz w:val="18"/>
                <w:szCs w:val="18"/>
              </w:rPr>
              <w:t>Ukupno</w:t>
            </w:r>
          </w:p>
        </w:tc>
        <w:tc>
          <w:tcPr>
            <w:tcW w:w="1388" w:type="dxa"/>
            <w:tcBorders>
              <w:top w:val="nil"/>
              <w:left w:val="nil"/>
              <w:bottom w:val="single" w:sz="4" w:space="0" w:color="auto"/>
              <w:right w:val="single" w:sz="4" w:space="0" w:color="auto"/>
            </w:tcBorders>
            <w:shd w:val="clear" w:color="auto" w:fill="auto"/>
            <w:noWrap/>
            <w:vAlign w:val="center"/>
            <w:hideMark/>
          </w:tcPr>
          <w:p w14:paraId="181BBC04" w14:textId="77777777" w:rsidR="004F4D70" w:rsidRPr="00300BC4" w:rsidRDefault="004F4D70" w:rsidP="004F4D70">
            <w:pPr>
              <w:spacing w:after="0" w:line="240" w:lineRule="auto"/>
              <w:jc w:val="center"/>
              <w:rPr>
                <w:rFonts w:ascii="Times New Roman" w:hAnsi="Times New Roman" w:cs="Times New Roman"/>
                <w:b/>
                <w:sz w:val="18"/>
                <w:szCs w:val="18"/>
              </w:rPr>
            </w:pPr>
            <w:r w:rsidRPr="00300BC4">
              <w:rPr>
                <w:rFonts w:ascii="Times New Roman" w:hAnsi="Times New Roman" w:cs="Times New Roman"/>
                <w:b/>
                <w:sz w:val="18"/>
                <w:szCs w:val="18"/>
              </w:rPr>
              <w:t>Mladi</w:t>
            </w:r>
          </w:p>
        </w:tc>
        <w:tc>
          <w:tcPr>
            <w:tcW w:w="1215" w:type="dxa"/>
            <w:tcBorders>
              <w:top w:val="nil"/>
              <w:left w:val="nil"/>
              <w:bottom w:val="single" w:sz="4" w:space="0" w:color="auto"/>
              <w:right w:val="single" w:sz="4" w:space="0" w:color="auto"/>
            </w:tcBorders>
            <w:shd w:val="clear" w:color="auto" w:fill="auto"/>
            <w:noWrap/>
            <w:vAlign w:val="center"/>
            <w:hideMark/>
          </w:tcPr>
          <w:p w14:paraId="7B08B3C0" w14:textId="77777777" w:rsidR="004F4D70" w:rsidRPr="00300BC4" w:rsidRDefault="004F4D70" w:rsidP="004F4D70">
            <w:pPr>
              <w:spacing w:after="0" w:line="240" w:lineRule="auto"/>
              <w:jc w:val="center"/>
              <w:rPr>
                <w:rFonts w:ascii="Times New Roman" w:hAnsi="Times New Roman" w:cs="Times New Roman"/>
                <w:b/>
                <w:sz w:val="18"/>
                <w:szCs w:val="18"/>
              </w:rPr>
            </w:pPr>
            <w:r w:rsidRPr="00300BC4">
              <w:rPr>
                <w:rFonts w:ascii="Times New Roman" w:hAnsi="Times New Roman" w:cs="Times New Roman"/>
                <w:b/>
                <w:sz w:val="18"/>
                <w:szCs w:val="18"/>
              </w:rPr>
              <w:t>Mladi u %</w:t>
            </w:r>
          </w:p>
        </w:tc>
      </w:tr>
      <w:tr w:rsidR="004F4D70" w:rsidRPr="004F4D70" w14:paraId="66960EC8" w14:textId="77777777" w:rsidTr="004F4D70">
        <w:trPr>
          <w:trHeight w:val="300"/>
          <w:jc w:val="center"/>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3E866A99"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2015.</w:t>
            </w:r>
          </w:p>
        </w:tc>
        <w:tc>
          <w:tcPr>
            <w:tcW w:w="1897" w:type="dxa"/>
            <w:tcBorders>
              <w:top w:val="nil"/>
              <w:left w:val="nil"/>
              <w:bottom w:val="single" w:sz="4" w:space="0" w:color="auto"/>
              <w:right w:val="single" w:sz="4" w:space="0" w:color="auto"/>
            </w:tcBorders>
            <w:shd w:val="clear" w:color="auto" w:fill="auto"/>
            <w:noWrap/>
            <w:vAlign w:val="center"/>
            <w:hideMark/>
          </w:tcPr>
          <w:p w14:paraId="45B450D7"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41.595</w:t>
            </w:r>
          </w:p>
        </w:tc>
        <w:tc>
          <w:tcPr>
            <w:tcW w:w="1388" w:type="dxa"/>
            <w:tcBorders>
              <w:top w:val="nil"/>
              <w:left w:val="nil"/>
              <w:bottom w:val="single" w:sz="4" w:space="0" w:color="auto"/>
              <w:right w:val="single" w:sz="4" w:space="0" w:color="auto"/>
            </w:tcBorders>
            <w:shd w:val="clear" w:color="auto" w:fill="auto"/>
            <w:noWrap/>
            <w:vAlign w:val="center"/>
            <w:hideMark/>
          </w:tcPr>
          <w:p w14:paraId="318E191B"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25.050</w:t>
            </w:r>
          </w:p>
        </w:tc>
        <w:tc>
          <w:tcPr>
            <w:tcW w:w="1215" w:type="dxa"/>
            <w:tcBorders>
              <w:top w:val="nil"/>
              <w:left w:val="nil"/>
              <w:bottom w:val="single" w:sz="4" w:space="0" w:color="auto"/>
              <w:right w:val="single" w:sz="4" w:space="0" w:color="auto"/>
            </w:tcBorders>
            <w:shd w:val="clear" w:color="auto" w:fill="auto"/>
            <w:noWrap/>
            <w:vAlign w:val="bottom"/>
            <w:hideMark/>
          </w:tcPr>
          <w:p w14:paraId="3365E1D9"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60,2</w:t>
            </w:r>
          </w:p>
        </w:tc>
      </w:tr>
      <w:tr w:rsidR="004F4D70" w:rsidRPr="004F4D70" w14:paraId="68D8EF54" w14:textId="77777777" w:rsidTr="004F4D70">
        <w:trPr>
          <w:trHeight w:val="300"/>
          <w:jc w:val="center"/>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25C1FD67"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2016.</w:t>
            </w:r>
          </w:p>
        </w:tc>
        <w:tc>
          <w:tcPr>
            <w:tcW w:w="1897" w:type="dxa"/>
            <w:tcBorders>
              <w:top w:val="nil"/>
              <w:left w:val="nil"/>
              <w:bottom w:val="single" w:sz="4" w:space="0" w:color="auto"/>
              <w:right w:val="single" w:sz="4" w:space="0" w:color="auto"/>
            </w:tcBorders>
            <w:shd w:val="clear" w:color="auto" w:fill="auto"/>
            <w:noWrap/>
            <w:vAlign w:val="center"/>
            <w:hideMark/>
          </w:tcPr>
          <w:p w14:paraId="1E231DBB"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37.707</w:t>
            </w:r>
          </w:p>
        </w:tc>
        <w:tc>
          <w:tcPr>
            <w:tcW w:w="1388" w:type="dxa"/>
            <w:tcBorders>
              <w:top w:val="nil"/>
              <w:left w:val="nil"/>
              <w:bottom w:val="single" w:sz="4" w:space="0" w:color="auto"/>
              <w:right w:val="single" w:sz="4" w:space="0" w:color="auto"/>
            </w:tcBorders>
            <w:shd w:val="clear" w:color="auto" w:fill="auto"/>
            <w:noWrap/>
            <w:vAlign w:val="center"/>
            <w:hideMark/>
          </w:tcPr>
          <w:p w14:paraId="44384315"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22.290</w:t>
            </w:r>
          </w:p>
        </w:tc>
        <w:tc>
          <w:tcPr>
            <w:tcW w:w="1215" w:type="dxa"/>
            <w:tcBorders>
              <w:top w:val="nil"/>
              <w:left w:val="nil"/>
              <w:bottom w:val="single" w:sz="4" w:space="0" w:color="auto"/>
              <w:right w:val="single" w:sz="4" w:space="0" w:color="auto"/>
            </w:tcBorders>
            <w:shd w:val="clear" w:color="auto" w:fill="auto"/>
            <w:noWrap/>
            <w:vAlign w:val="bottom"/>
            <w:hideMark/>
          </w:tcPr>
          <w:p w14:paraId="3D7266A7"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59,1</w:t>
            </w:r>
          </w:p>
        </w:tc>
      </w:tr>
      <w:tr w:rsidR="004F4D70" w:rsidRPr="004F4D70" w14:paraId="78191B53" w14:textId="77777777" w:rsidTr="004F4D70">
        <w:trPr>
          <w:trHeight w:val="300"/>
          <w:jc w:val="center"/>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65626179"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2017.</w:t>
            </w:r>
          </w:p>
        </w:tc>
        <w:tc>
          <w:tcPr>
            <w:tcW w:w="1897" w:type="dxa"/>
            <w:tcBorders>
              <w:top w:val="nil"/>
              <w:left w:val="nil"/>
              <w:bottom w:val="single" w:sz="4" w:space="0" w:color="auto"/>
              <w:right w:val="single" w:sz="4" w:space="0" w:color="auto"/>
            </w:tcBorders>
            <w:shd w:val="clear" w:color="auto" w:fill="auto"/>
            <w:noWrap/>
            <w:vAlign w:val="center"/>
            <w:hideMark/>
          </w:tcPr>
          <w:p w14:paraId="0A4257BF"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37.907</w:t>
            </w:r>
          </w:p>
        </w:tc>
        <w:tc>
          <w:tcPr>
            <w:tcW w:w="1388" w:type="dxa"/>
            <w:tcBorders>
              <w:top w:val="nil"/>
              <w:left w:val="nil"/>
              <w:bottom w:val="single" w:sz="4" w:space="0" w:color="auto"/>
              <w:right w:val="single" w:sz="4" w:space="0" w:color="auto"/>
            </w:tcBorders>
            <w:shd w:val="clear" w:color="auto" w:fill="auto"/>
            <w:noWrap/>
            <w:vAlign w:val="center"/>
            <w:hideMark/>
          </w:tcPr>
          <w:p w14:paraId="2E2CE65F"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19.279</w:t>
            </w:r>
          </w:p>
        </w:tc>
        <w:tc>
          <w:tcPr>
            <w:tcW w:w="1215" w:type="dxa"/>
            <w:tcBorders>
              <w:top w:val="nil"/>
              <w:left w:val="nil"/>
              <w:bottom w:val="single" w:sz="4" w:space="0" w:color="auto"/>
              <w:right w:val="single" w:sz="4" w:space="0" w:color="auto"/>
            </w:tcBorders>
            <w:shd w:val="clear" w:color="auto" w:fill="auto"/>
            <w:noWrap/>
            <w:vAlign w:val="bottom"/>
            <w:hideMark/>
          </w:tcPr>
          <w:p w14:paraId="0B8E95E5"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50,9</w:t>
            </w:r>
          </w:p>
        </w:tc>
      </w:tr>
      <w:tr w:rsidR="004F4D70" w:rsidRPr="004F4D70" w14:paraId="70ADC11D" w14:textId="77777777" w:rsidTr="004F4D70">
        <w:trPr>
          <w:trHeight w:val="300"/>
          <w:jc w:val="center"/>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763A34A3"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2018.</w:t>
            </w:r>
          </w:p>
        </w:tc>
        <w:tc>
          <w:tcPr>
            <w:tcW w:w="1897" w:type="dxa"/>
            <w:tcBorders>
              <w:top w:val="nil"/>
              <w:left w:val="nil"/>
              <w:bottom w:val="single" w:sz="4" w:space="0" w:color="auto"/>
              <w:right w:val="single" w:sz="4" w:space="0" w:color="auto"/>
            </w:tcBorders>
            <w:shd w:val="clear" w:color="auto" w:fill="auto"/>
            <w:noWrap/>
            <w:vAlign w:val="center"/>
            <w:hideMark/>
          </w:tcPr>
          <w:p w14:paraId="32024A3A"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36.935</w:t>
            </w:r>
          </w:p>
        </w:tc>
        <w:tc>
          <w:tcPr>
            <w:tcW w:w="1388" w:type="dxa"/>
            <w:tcBorders>
              <w:top w:val="nil"/>
              <w:left w:val="nil"/>
              <w:bottom w:val="single" w:sz="4" w:space="0" w:color="auto"/>
              <w:right w:val="single" w:sz="4" w:space="0" w:color="auto"/>
            </w:tcBorders>
            <w:shd w:val="clear" w:color="auto" w:fill="auto"/>
            <w:noWrap/>
            <w:vAlign w:val="center"/>
            <w:hideMark/>
          </w:tcPr>
          <w:p w14:paraId="1CE65409" w14:textId="77777777" w:rsidR="004F4D70" w:rsidRPr="004F4D70" w:rsidRDefault="004F4D70" w:rsidP="004F4D70">
            <w:pPr>
              <w:spacing w:after="0" w:line="240" w:lineRule="auto"/>
              <w:jc w:val="center"/>
              <w:rPr>
                <w:rFonts w:ascii="Times New Roman" w:hAnsi="Times New Roman" w:cs="Times New Roman"/>
                <w:iCs/>
                <w:sz w:val="18"/>
                <w:szCs w:val="18"/>
              </w:rPr>
            </w:pPr>
            <w:r w:rsidRPr="004F4D70">
              <w:rPr>
                <w:rFonts w:ascii="Times New Roman" w:hAnsi="Times New Roman" w:cs="Times New Roman"/>
                <w:iCs/>
                <w:sz w:val="18"/>
                <w:szCs w:val="18"/>
              </w:rPr>
              <w:t>18.256</w:t>
            </w:r>
          </w:p>
        </w:tc>
        <w:tc>
          <w:tcPr>
            <w:tcW w:w="1215" w:type="dxa"/>
            <w:tcBorders>
              <w:top w:val="nil"/>
              <w:left w:val="nil"/>
              <w:bottom w:val="single" w:sz="4" w:space="0" w:color="auto"/>
              <w:right w:val="single" w:sz="4" w:space="0" w:color="auto"/>
            </w:tcBorders>
            <w:shd w:val="clear" w:color="auto" w:fill="auto"/>
            <w:noWrap/>
            <w:vAlign w:val="bottom"/>
            <w:hideMark/>
          </w:tcPr>
          <w:p w14:paraId="4B32A341" w14:textId="77777777" w:rsidR="004F4D70" w:rsidRPr="004F4D70" w:rsidRDefault="004F4D70" w:rsidP="004F4D70">
            <w:pPr>
              <w:spacing w:after="0" w:line="240" w:lineRule="auto"/>
              <w:jc w:val="center"/>
              <w:rPr>
                <w:rFonts w:ascii="Times New Roman" w:hAnsi="Times New Roman" w:cs="Times New Roman"/>
                <w:sz w:val="18"/>
                <w:szCs w:val="18"/>
              </w:rPr>
            </w:pPr>
            <w:r w:rsidRPr="004F4D70">
              <w:rPr>
                <w:rFonts w:ascii="Times New Roman" w:hAnsi="Times New Roman" w:cs="Times New Roman"/>
                <w:sz w:val="18"/>
                <w:szCs w:val="18"/>
              </w:rPr>
              <w:t>49,4</w:t>
            </w:r>
          </w:p>
        </w:tc>
      </w:tr>
      <w:tr w:rsidR="004F4D70" w:rsidRPr="004F4D70" w14:paraId="419EC10D" w14:textId="77777777" w:rsidTr="004F4D70">
        <w:trPr>
          <w:trHeight w:val="300"/>
          <w:jc w:val="center"/>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54D660D5" w14:textId="77777777" w:rsidR="004F4D70" w:rsidRPr="004F4D70" w:rsidRDefault="004F4D70" w:rsidP="004F4D70">
            <w:pPr>
              <w:spacing w:after="0" w:line="240" w:lineRule="auto"/>
              <w:jc w:val="center"/>
              <w:rPr>
                <w:rFonts w:ascii="Times New Roman" w:hAnsi="Times New Roman" w:cs="Times New Roman"/>
                <w:b/>
                <w:sz w:val="18"/>
                <w:szCs w:val="18"/>
              </w:rPr>
            </w:pPr>
            <w:r w:rsidRPr="004F4D70">
              <w:rPr>
                <w:rFonts w:ascii="Times New Roman" w:hAnsi="Times New Roman" w:cs="Times New Roman"/>
                <w:b/>
                <w:sz w:val="18"/>
                <w:szCs w:val="18"/>
              </w:rPr>
              <w:t>UKUPNO</w:t>
            </w:r>
          </w:p>
        </w:tc>
        <w:tc>
          <w:tcPr>
            <w:tcW w:w="1897" w:type="dxa"/>
            <w:tcBorders>
              <w:top w:val="nil"/>
              <w:left w:val="nil"/>
              <w:bottom w:val="single" w:sz="4" w:space="0" w:color="auto"/>
              <w:right w:val="single" w:sz="4" w:space="0" w:color="auto"/>
            </w:tcBorders>
            <w:shd w:val="clear" w:color="auto" w:fill="auto"/>
            <w:noWrap/>
            <w:vAlign w:val="bottom"/>
            <w:hideMark/>
          </w:tcPr>
          <w:p w14:paraId="3F4DA96A" w14:textId="77777777" w:rsidR="004F4D70" w:rsidRPr="004F4D70" w:rsidRDefault="004F4D70" w:rsidP="004F4D70">
            <w:pPr>
              <w:spacing w:after="0" w:line="240" w:lineRule="auto"/>
              <w:jc w:val="center"/>
              <w:rPr>
                <w:rFonts w:ascii="Times New Roman" w:hAnsi="Times New Roman" w:cs="Times New Roman"/>
                <w:b/>
                <w:sz w:val="18"/>
                <w:szCs w:val="18"/>
              </w:rPr>
            </w:pPr>
            <w:r w:rsidRPr="004F4D70">
              <w:rPr>
                <w:rFonts w:ascii="Times New Roman" w:hAnsi="Times New Roman" w:cs="Times New Roman"/>
                <w:b/>
                <w:sz w:val="18"/>
                <w:szCs w:val="18"/>
              </w:rPr>
              <w:t>154.144</w:t>
            </w:r>
          </w:p>
        </w:tc>
        <w:tc>
          <w:tcPr>
            <w:tcW w:w="1388" w:type="dxa"/>
            <w:tcBorders>
              <w:top w:val="nil"/>
              <w:left w:val="nil"/>
              <w:bottom w:val="single" w:sz="4" w:space="0" w:color="auto"/>
              <w:right w:val="single" w:sz="4" w:space="0" w:color="auto"/>
            </w:tcBorders>
            <w:shd w:val="clear" w:color="auto" w:fill="auto"/>
            <w:noWrap/>
            <w:vAlign w:val="bottom"/>
            <w:hideMark/>
          </w:tcPr>
          <w:p w14:paraId="21691FC7" w14:textId="77777777" w:rsidR="004F4D70" w:rsidRPr="004F4D70" w:rsidRDefault="004F4D70" w:rsidP="004F4D70">
            <w:pPr>
              <w:spacing w:after="0" w:line="240" w:lineRule="auto"/>
              <w:jc w:val="center"/>
              <w:rPr>
                <w:rFonts w:ascii="Times New Roman" w:hAnsi="Times New Roman" w:cs="Times New Roman"/>
                <w:b/>
                <w:sz w:val="18"/>
                <w:szCs w:val="18"/>
              </w:rPr>
            </w:pPr>
            <w:r w:rsidRPr="004F4D70">
              <w:rPr>
                <w:rFonts w:ascii="Times New Roman" w:hAnsi="Times New Roman" w:cs="Times New Roman"/>
                <w:b/>
                <w:sz w:val="18"/>
                <w:szCs w:val="18"/>
              </w:rPr>
              <w:t>84.875</w:t>
            </w:r>
          </w:p>
        </w:tc>
        <w:tc>
          <w:tcPr>
            <w:tcW w:w="1215" w:type="dxa"/>
            <w:tcBorders>
              <w:top w:val="nil"/>
              <w:left w:val="nil"/>
              <w:bottom w:val="single" w:sz="4" w:space="0" w:color="auto"/>
              <w:right w:val="single" w:sz="4" w:space="0" w:color="auto"/>
            </w:tcBorders>
            <w:shd w:val="clear" w:color="auto" w:fill="auto"/>
            <w:noWrap/>
            <w:vAlign w:val="bottom"/>
            <w:hideMark/>
          </w:tcPr>
          <w:p w14:paraId="58F4C7B8" w14:textId="77777777" w:rsidR="004F4D70" w:rsidRPr="004F4D70" w:rsidRDefault="004F4D70" w:rsidP="004F4D70">
            <w:pPr>
              <w:spacing w:after="0" w:line="240" w:lineRule="auto"/>
              <w:jc w:val="center"/>
              <w:rPr>
                <w:rFonts w:ascii="Times New Roman" w:hAnsi="Times New Roman" w:cs="Times New Roman"/>
                <w:b/>
                <w:sz w:val="18"/>
                <w:szCs w:val="18"/>
              </w:rPr>
            </w:pPr>
            <w:r w:rsidRPr="004F4D70">
              <w:rPr>
                <w:rFonts w:ascii="Times New Roman" w:hAnsi="Times New Roman" w:cs="Times New Roman"/>
                <w:b/>
                <w:sz w:val="18"/>
                <w:szCs w:val="18"/>
              </w:rPr>
              <w:t>55,0</w:t>
            </w:r>
          </w:p>
        </w:tc>
      </w:tr>
    </w:tbl>
    <w:p w14:paraId="0260D616" w14:textId="77777777" w:rsidR="004F4D70" w:rsidRDefault="004F4D70" w:rsidP="004F4D70">
      <w:pPr>
        <w:spacing w:before="120" w:after="0"/>
        <w:ind w:left="709" w:firstLine="709"/>
        <w:rPr>
          <w:rFonts w:ascii="Times New Roman" w:hAnsi="Times New Roman" w:cs="Times New Roman"/>
          <w:i/>
          <w:sz w:val="18"/>
          <w:szCs w:val="18"/>
        </w:rPr>
      </w:pPr>
      <w:r w:rsidRPr="005C2B8E">
        <w:rPr>
          <w:rFonts w:ascii="Times New Roman" w:hAnsi="Times New Roman" w:cs="Times New Roman"/>
          <w:i/>
          <w:sz w:val="18"/>
          <w:szCs w:val="18"/>
        </w:rPr>
        <w:t>Izvor: HZZ</w:t>
      </w:r>
    </w:p>
    <w:p w14:paraId="5801AC9C" w14:textId="77777777" w:rsidR="004F4D70" w:rsidRPr="004F4D70" w:rsidRDefault="004F4D70" w:rsidP="004F4D70">
      <w:pPr>
        <w:spacing w:before="120" w:after="0"/>
        <w:ind w:left="709" w:firstLine="709"/>
        <w:rPr>
          <w:rFonts w:ascii="Times New Roman" w:hAnsi="Times New Roman" w:cs="Times New Roman"/>
          <w:i/>
          <w:sz w:val="18"/>
          <w:szCs w:val="18"/>
        </w:rPr>
      </w:pPr>
    </w:p>
    <w:p w14:paraId="5183A99E" w14:textId="43F33960" w:rsidR="004F4D70" w:rsidRPr="004F4D70" w:rsidRDefault="004F4D70" w:rsidP="008D6901">
      <w:pPr>
        <w:tabs>
          <w:tab w:val="left" w:pos="1071"/>
        </w:tabs>
        <w:spacing w:after="0" w:line="240" w:lineRule="auto"/>
        <w:ind w:firstLine="709"/>
        <w:jc w:val="both"/>
        <w:rPr>
          <w:rFonts w:ascii="Times New Roman" w:eastAsia="Calibri" w:hAnsi="Times New Roman" w:cs="Times New Roman"/>
          <w:sz w:val="24"/>
          <w:szCs w:val="24"/>
        </w:rPr>
      </w:pPr>
      <w:r w:rsidRPr="004F4D70">
        <w:rPr>
          <w:rFonts w:ascii="Times New Roman" w:eastAsia="Calibri" w:hAnsi="Times New Roman" w:cs="Times New Roman"/>
          <w:sz w:val="24"/>
          <w:szCs w:val="24"/>
        </w:rPr>
        <w:t>Osim mjera aktivne politike zapošljavanja, važno je istaknuti pozitivne rezultate koje bilježi korištenje fiskalne olakšice za zapošljavanje mladih sukladno Zakonu o doprinosima. Naime, u slučaju zapošljavanja mladih do 30 godina starosti</w:t>
      </w:r>
      <w:r w:rsidRPr="004F4D70">
        <w:t xml:space="preserve"> </w:t>
      </w:r>
      <w:r w:rsidRPr="004F4D70">
        <w:rPr>
          <w:rFonts w:ascii="Times New Roman" w:eastAsia="Calibri" w:hAnsi="Times New Roman" w:cs="Times New Roman"/>
          <w:sz w:val="24"/>
          <w:szCs w:val="24"/>
        </w:rPr>
        <w:t xml:space="preserve">na neodređeno vrijeme, poslodavac je oslobođen plaćanja doprinosa na plaću (bruto II) i to na razdoblje od 5 godina. Navedenu olakšicu 2015. poslodavci su koristili za 33 tisuće mladih osoba, a 2018. za 107 tisuća mladih osoba, što ukazuje na pozitivan trend zapošljavanja na neodređeno vrijeme. </w:t>
      </w:r>
    </w:p>
    <w:p w14:paraId="430EF814" w14:textId="77777777" w:rsidR="004F4D70" w:rsidRDefault="004F4D70" w:rsidP="004F4D70">
      <w:pPr>
        <w:tabs>
          <w:tab w:val="left" w:pos="1071"/>
        </w:tabs>
        <w:spacing w:after="0" w:line="240" w:lineRule="auto"/>
        <w:ind w:left="357"/>
        <w:jc w:val="both"/>
        <w:rPr>
          <w:rFonts w:ascii="Calibri" w:eastAsia="Calibri" w:hAnsi="Calibri" w:cs="Times New Roman"/>
          <w:noProof/>
          <w:lang w:eastAsia="hr-HR"/>
        </w:rPr>
      </w:pPr>
      <w:r w:rsidRPr="003158CA">
        <w:rPr>
          <w:rFonts w:ascii="Calibri" w:eastAsia="Calibri" w:hAnsi="Calibri" w:cs="Times New Roman"/>
          <w:noProof/>
          <w:lang w:eastAsia="hr-HR"/>
        </w:rPr>
        <w:drawing>
          <wp:inline distT="0" distB="0" distL="0" distR="0" wp14:anchorId="14B9283F" wp14:editId="1E49BBA6">
            <wp:extent cx="5562600" cy="3362325"/>
            <wp:effectExtent l="0" t="0" r="0" b="9525"/>
            <wp:docPr id="4" name="Slika 9" descr="cid:image007.png@01D5DD03.6B3FC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cid:image007.png@01D5DD03.6B3FC7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72075" cy="3368052"/>
                    </a:xfrm>
                    <a:prstGeom prst="rect">
                      <a:avLst/>
                    </a:prstGeom>
                    <a:noFill/>
                    <a:ln>
                      <a:noFill/>
                    </a:ln>
                  </pic:spPr>
                </pic:pic>
              </a:graphicData>
            </a:graphic>
          </wp:inline>
        </w:drawing>
      </w:r>
    </w:p>
    <w:p w14:paraId="04A538B6" w14:textId="56080F9D" w:rsidR="001B77AB" w:rsidRDefault="004F4D70" w:rsidP="009D30AE">
      <w:pPr>
        <w:tabs>
          <w:tab w:val="left" w:pos="1071"/>
        </w:tabs>
        <w:spacing w:before="120" w:after="120"/>
        <w:ind w:left="357"/>
        <w:jc w:val="both"/>
        <w:rPr>
          <w:rFonts w:ascii="Times New Roman" w:eastAsia="Calibri" w:hAnsi="Times New Roman" w:cs="Times New Roman"/>
          <w:i/>
          <w:sz w:val="18"/>
          <w:szCs w:val="18"/>
        </w:rPr>
      </w:pPr>
      <w:r w:rsidRPr="004F4D70">
        <w:rPr>
          <w:rFonts w:ascii="Times New Roman" w:eastAsia="Calibri" w:hAnsi="Times New Roman" w:cs="Times New Roman"/>
          <w:i/>
          <w:sz w:val="18"/>
          <w:szCs w:val="18"/>
        </w:rPr>
        <w:t>Izvor: HZMO</w:t>
      </w:r>
    </w:p>
    <w:p w14:paraId="0E4BD154" w14:textId="77777777" w:rsidR="009D30AE" w:rsidRDefault="009D30AE" w:rsidP="009D30AE">
      <w:pPr>
        <w:tabs>
          <w:tab w:val="left" w:pos="1071"/>
        </w:tabs>
        <w:spacing w:before="120" w:after="120"/>
        <w:ind w:left="357"/>
        <w:jc w:val="both"/>
        <w:rPr>
          <w:rFonts w:ascii="Times New Roman" w:hAnsi="Times New Roman" w:cs="Times New Roman"/>
          <w:b/>
          <w:sz w:val="24"/>
          <w:szCs w:val="24"/>
        </w:rPr>
      </w:pPr>
    </w:p>
    <w:p w14:paraId="517D4A19" w14:textId="06CCB123" w:rsidR="001B77AB" w:rsidRDefault="005C6694" w:rsidP="001B77AB">
      <w:pPr>
        <w:spacing w:after="0"/>
        <w:ind w:firstLine="708"/>
        <w:rPr>
          <w:rFonts w:ascii="Times New Roman" w:hAnsi="Times New Roman" w:cs="Times New Roman"/>
          <w:b/>
          <w:sz w:val="24"/>
          <w:szCs w:val="24"/>
        </w:rPr>
      </w:pPr>
      <w:r>
        <w:rPr>
          <w:rFonts w:ascii="Times New Roman" w:hAnsi="Times New Roman" w:cs="Times New Roman"/>
          <w:b/>
          <w:sz w:val="24"/>
          <w:szCs w:val="24"/>
        </w:rPr>
        <w:t>Zapošljavanje žena</w:t>
      </w:r>
    </w:p>
    <w:p w14:paraId="75B435AC" w14:textId="77777777" w:rsidR="00573C43" w:rsidRDefault="00573C43" w:rsidP="001B77AB">
      <w:pPr>
        <w:spacing w:after="0"/>
        <w:ind w:firstLine="708"/>
        <w:rPr>
          <w:rFonts w:ascii="Times New Roman" w:hAnsi="Times New Roman" w:cs="Times New Roman"/>
          <w:b/>
          <w:sz w:val="24"/>
          <w:szCs w:val="24"/>
        </w:rPr>
      </w:pPr>
    </w:p>
    <w:p w14:paraId="4E9092D3" w14:textId="311E602B" w:rsidR="005C6694" w:rsidRPr="005C6694" w:rsidRDefault="005C6694" w:rsidP="005C6694">
      <w:pPr>
        <w:spacing w:after="0" w:line="240" w:lineRule="auto"/>
        <w:ind w:firstLine="709"/>
        <w:jc w:val="both"/>
        <w:rPr>
          <w:rFonts w:ascii="Times New Roman" w:hAnsi="Times New Roman" w:cs="Times New Roman"/>
          <w:sz w:val="24"/>
          <w:szCs w:val="24"/>
        </w:rPr>
      </w:pPr>
      <w:r w:rsidRPr="005C6694">
        <w:rPr>
          <w:rFonts w:ascii="Times New Roman" w:hAnsi="Times New Roman" w:cs="Times New Roman"/>
          <w:sz w:val="24"/>
          <w:szCs w:val="24"/>
        </w:rPr>
        <w:t>U lipnju  2017. godine Ministarstv</w:t>
      </w:r>
      <w:r w:rsidR="004F4D70">
        <w:rPr>
          <w:rFonts w:ascii="Times New Roman" w:hAnsi="Times New Roman" w:cs="Times New Roman"/>
          <w:sz w:val="24"/>
          <w:szCs w:val="24"/>
        </w:rPr>
        <w:t>o rada i mirovinskoga sustava</w:t>
      </w:r>
      <w:r w:rsidRPr="005C6694">
        <w:rPr>
          <w:rFonts w:ascii="Times New Roman" w:hAnsi="Times New Roman" w:cs="Times New Roman"/>
          <w:sz w:val="24"/>
          <w:szCs w:val="24"/>
        </w:rPr>
        <w:t xml:space="preserve"> objavilo</w:t>
      </w:r>
      <w:r w:rsidR="004F4D70">
        <w:rPr>
          <w:rFonts w:ascii="Times New Roman" w:hAnsi="Times New Roman" w:cs="Times New Roman"/>
          <w:sz w:val="24"/>
          <w:szCs w:val="24"/>
        </w:rPr>
        <w:t xml:space="preserve"> je</w:t>
      </w:r>
      <w:r w:rsidRPr="005C6694">
        <w:rPr>
          <w:rFonts w:ascii="Times New Roman" w:hAnsi="Times New Roman" w:cs="Times New Roman"/>
          <w:sz w:val="24"/>
          <w:szCs w:val="24"/>
        </w:rPr>
        <w:t xml:space="preserve"> Poziv na dostavu</w:t>
      </w:r>
      <w:r w:rsidR="00573C43">
        <w:rPr>
          <w:rFonts w:ascii="Times New Roman" w:hAnsi="Times New Roman" w:cs="Times New Roman"/>
          <w:sz w:val="24"/>
          <w:szCs w:val="24"/>
        </w:rPr>
        <w:t xml:space="preserve"> projektnih prijedloga „Zaželi -</w:t>
      </w:r>
      <w:r w:rsidRPr="005C6694">
        <w:rPr>
          <w:rFonts w:ascii="Times New Roman" w:hAnsi="Times New Roman" w:cs="Times New Roman"/>
          <w:sz w:val="24"/>
          <w:szCs w:val="24"/>
        </w:rPr>
        <w:t xml:space="preserve"> program zapošljavanja žena“ („Zaželi“). Pozivom „Zaželi“ predviđeno je na području čitave Hrvatske financiranje zapošljavanja oko sedam tisuća žena koje će pružati potporu i podršku za oko 30 tisuća starijih i osoba u nepovoljnom položaju u njihovu domu. Ciljane skupine Poziva su nezaposlene žene s najviše završenim srednjoškolskim obrazovanjem koje su prijavljene u evidenciju nezaposlenih HZZ-a,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 Istovremeno, ženama se osigurava i dodatno obrazovanje, i to za zanimanja koja su deficitarna u njihovoj lokalnoj zajednici, koje će im, po završetku rada u okviru projekta, omogućiti veću zapošljivost i konkurentnost na tržištu rada. </w:t>
      </w:r>
    </w:p>
    <w:p w14:paraId="1B5D7827" w14:textId="77777777" w:rsidR="005C6694" w:rsidRPr="005C6694" w:rsidRDefault="005C6694" w:rsidP="005C6694">
      <w:pPr>
        <w:spacing w:after="0" w:line="240" w:lineRule="auto"/>
        <w:ind w:firstLine="709"/>
        <w:jc w:val="both"/>
        <w:rPr>
          <w:rFonts w:ascii="Times New Roman" w:hAnsi="Times New Roman" w:cs="Times New Roman"/>
          <w:sz w:val="24"/>
          <w:szCs w:val="24"/>
        </w:rPr>
      </w:pPr>
      <w:r w:rsidRPr="005C6694">
        <w:rPr>
          <w:rFonts w:ascii="Times New Roman" w:hAnsi="Times New Roman" w:cs="Times New Roman"/>
          <w:sz w:val="24"/>
          <w:szCs w:val="24"/>
        </w:rPr>
        <w:t>Dosad je odobrena dodjela bespovratnih sredstava za 294 projekta ukupne vrijednosti više od milijardu kuna. Na predmetnim projektima zaposlit će se skoro šest tisuća nezaposlenih žena na aktivnostima pružanja podrške i potpore za više od 28 tisuća starijih osoba i/il</w:t>
      </w:r>
      <w:r>
        <w:rPr>
          <w:rFonts w:ascii="Times New Roman" w:hAnsi="Times New Roman" w:cs="Times New Roman"/>
          <w:sz w:val="24"/>
          <w:szCs w:val="24"/>
        </w:rPr>
        <w:t>i osoba u nepovoljnom položaju.</w:t>
      </w:r>
    </w:p>
    <w:p w14:paraId="6BD73F4A" w14:textId="170D403A" w:rsidR="005C6694" w:rsidRPr="005C6694" w:rsidRDefault="005C6694" w:rsidP="005C6694">
      <w:pPr>
        <w:spacing w:after="0" w:line="240" w:lineRule="auto"/>
        <w:ind w:firstLine="709"/>
        <w:jc w:val="both"/>
        <w:rPr>
          <w:rFonts w:ascii="Times New Roman" w:hAnsi="Times New Roman" w:cs="Times New Roman"/>
          <w:sz w:val="24"/>
          <w:szCs w:val="24"/>
        </w:rPr>
      </w:pPr>
      <w:r w:rsidRPr="005C6694">
        <w:rPr>
          <w:rFonts w:ascii="Times New Roman" w:hAnsi="Times New Roman" w:cs="Times New Roman"/>
          <w:sz w:val="24"/>
          <w:szCs w:val="24"/>
        </w:rPr>
        <w:t>Zaposlene žene će svojim radom i aktivnostima poboljšati kvalitetu života krajnjim korisnicima, pružajući im, primjerice, pomoć u dostavi namirnica, pomoć u pripremi obroka u kućanstvima krajnjih korisnika, pomoć u održavanju čistoće stambenog prostora/domova krajnjih korisnika, pomoć pri oblačenju i svlačenju, brigu o higijeni, pomoć u socijalnoj integraciji, pomoć u posredovanju u ostvarivanju raznih prava (dostava lijekova, plaćanj</w:t>
      </w:r>
      <w:r w:rsidR="009D30AE">
        <w:rPr>
          <w:rFonts w:ascii="Times New Roman" w:hAnsi="Times New Roman" w:cs="Times New Roman"/>
          <w:sz w:val="24"/>
          <w:szCs w:val="24"/>
        </w:rPr>
        <w:t>e računa, dostava pomagala i sl.</w:t>
      </w:r>
      <w:r w:rsidRPr="005C6694">
        <w:rPr>
          <w:rFonts w:ascii="Times New Roman" w:hAnsi="Times New Roman" w:cs="Times New Roman"/>
          <w:sz w:val="24"/>
          <w:szCs w:val="24"/>
        </w:rPr>
        <w:t xml:space="preserve">), pružanje podrške krajnjim korisnicima kroz razgovore i druženje te uključivanje u društvo, pratnju i pomoć u raznim društvenim aktivnostima. </w:t>
      </w:r>
    </w:p>
    <w:p w14:paraId="3BA3F2E5" w14:textId="77777777" w:rsidR="005C6694" w:rsidRPr="005C6694" w:rsidRDefault="005C6694" w:rsidP="005C6694">
      <w:pPr>
        <w:spacing w:after="0" w:line="240" w:lineRule="auto"/>
        <w:ind w:firstLine="709"/>
        <w:jc w:val="both"/>
        <w:rPr>
          <w:rFonts w:ascii="Times New Roman" w:hAnsi="Times New Roman" w:cs="Times New Roman"/>
          <w:sz w:val="24"/>
          <w:szCs w:val="24"/>
        </w:rPr>
      </w:pPr>
      <w:r w:rsidRPr="005C6694">
        <w:rPr>
          <w:rFonts w:ascii="Times New Roman" w:hAnsi="Times New Roman" w:cs="Times New Roman"/>
          <w:sz w:val="24"/>
          <w:szCs w:val="24"/>
        </w:rPr>
        <w:t xml:space="preserve">Prilikom odabira projekata koji će se financirati u okviru navedenog Poziva, naglasak je stavljen na teško dostupna područja (ruralna područja i otoci) te ona područja u kojima je stopa nezaposlenosti i stopa dugotrajne nezaposlenosti viša od hrvatskog prosjeka. </w:t>
      </w:r>
    </w:p>
    <w:p w14:paraId="1BA9FC28" w14:textId="7FFCD379" w:rsidR="005C6694" w:rsidRDefault="005C6694" w:rsidP="005C6694">
      <w:pPr>
        <w:spacing w:after="0" w:line="240" w:lineRule="auto"/>
        <w:ind w:firstLine="709"/>
        <w:jc w:val="both"/>
        <w:rPr>
          <w:rFonts w:ascii="Times New Roman" w:hAnsi="Times New Roman" w:cs="Times New Roman"/>
          <w:sz w:val="24"/>
          <w:szCs w:val="24"/>
        </w:rPr>
      </w:pPr>
      <w:r w:rsidRPr="005C6694">
        <w:rPr>
          <w:rFonts w:ascii="Times New Roman" w:hAnsi="Times New Roman" w:cs="Times New Roman"/>
          <w:sz w:val="24"/>
          <w:szCs w:val="24"/>
        </w:rPr>
        <w:t>Na natječaj se sa svojim projektima mogu prijaviti jedinice lokalne i područne (regionalne) samouprave i neprofitne organizacije. Obvezni partneri na projektu su regionalni i područni uredi H</w:t>
      </w:r>
      <w:r w:rsidR="00334284">
        <w:rPr>
          <w:rFonts w:ascii="Times New Roman" w:hAnsi="Times New Roman" w:cs="Times New Roman"/>
          <w:sz w:val="24"/>
          <w:szCs w:val="24"/>
        </w:rPr>
        <w:t>ZZ-a</w:t>
      </w:r>
      <w:r w:rsidRPr="005C6694">
        <w:rPr>
          <w:rFonts w:ascii="Times New Roman" w:hAnsi="Times New Roman" w:cs="Times New Roman"/>
          <w:sz w:val="24"/>
          <w:szCs w:val="24"/>
        </w:rPr>
        <w:t>, koji pružaju pomoć korisniku u identifik</w:t>
      </w:r>
      <w:r w:rsidR="00334284">
        <w:rPr>
          <w:rFonts w:ascii="Times New Roman" w:hAnsi="Times New Roman" w:cs="Times New Roman"/>
          <w:sz w:val="24"/>
          <w:szCs w:val="24"/>
        </w:rPr>
        <w:t>aciji žena koje će se zaposliti</w:t>
      </w:r>
      <w:r w:rsidRPr="005C6694">
        <w:rPr>
          <w:rFonts w:ascii="Times New Roman" w:hAnsi="Times New Roman" w:cs="Times New Roman"/>
          <w:sz w:val="24"/>
          <w:szCs w:val="24"/>
        </w:rPr>
        <w:t xml:space="preserve"> i </w:t>
      </w:r>
      <w:r w:rsidR="00C82F12">
        <w:rPr>
          <w:rFonts w:ascii="Times New Roman" w:hAnsi="Times New Roman" w:cs="Times New Roman"/>
          <w:sz w:val="24"/>
          <w:szCs w:val="24"/>
        </w:rPr>
        <w:t>c</w:t>
      </w:r>
      <w:r w:rsidRPr="005C6694">
        <w:rPr>
          <w:rFonts w:ascii="Times New Roman" w:hAnsi="Times New Roman" w:cs="Times New Roman"/>
          <w:sz w:val="24"/>
          <w:szCs w:val="24"/>
        </w:rPr>
        <w:t>entri za socijalnu skrb, koji pružaju podršku u odabiru krajnjih korisnika. Kao ostali partneri na ovome projektu mogu sudjelovati udruge, jedinice lokalne i područne (regionalne) samouprave, pravne osobe vjerskih zajednica kao i ustanove, a koji će projektne aktivnosti provoditi u trajanju od najviše 30 mjeseci. Prihvatljive aktivnosti su zapošljavanje žena iz ciljnih skupina u svrhu potpore i podrške starijim osobama i osobama u nepovoljnom položaju u lokalnoj zajednici u trajanju do najviše 24 mjeseca, obrazovanje i osposobljavanje žena iz ciljanih skupina te osiguranje materijalnih uvjeta za provedbu aktivnosti pri pružanju potpore i podrške starijim osobama i osobama u nepovoljnom položaju (nabava higijenskih potrepština i potrepština za održavanje kućanstava osoba za koje će žene skrbiti te nabava bicikala).</w:t>
      </w:r>
    </w:p>
    <w:p w14:paraId="633B5083" w14:textId="77777777" w:rsidR="005C6694" w:rsidRPr="005C6694" w:rsidRDefault="005C6694" w:rsidP="005C6694">
      <w:pPr>
        <w:spacing w:after="0"/>
        <w:ind w:firstLine="708"/>
        <w:rPr>
          <w:rFonts w:ascii="Times New Roman" w:hAnsi="Times New Roman" w:cs="Times New Roman"/>
          <w:sz w:val="24"/>
          <w:szCs w:val="24"/>
        </w:rPr>
      </w:pPr>
    </w:p>
    <w:p w14:paraId="758CA474" w14:textId="432BA1F4" w:rsidR="00580F3B" w:rsidRDefault="00580F3B" w:rsidP="00580F3B">
      <w:pPr>
        <w:pStyle w:val="NoSpacing"/>
        <w:ind w:firstLine="708"/>
        <w:jc w:val="both"/>
        <w:rPr>
          <w:rFonts w:ascii="Times New Roman" w:eastAsia="Calibri"/>
          <w:b/>
          <w:sz w:val="24"/>
          <w:szCs w:val="24"/>
        </w:rPr>
      </w:pPr>
      <w:r w:rsidRPr="00580F3B">
        <w:rPr>
          <w:rFonts w:ascii="Times New Roman" w:eastAsia="Calibri"/>
          <w:b/>
          <w:sz w:val="24"/>
          <w:szCs w:val="24"/>
        </w:rPr>
        <w:t>Zapošljavanje osoba s invaliditetom</w:t>
      </w:r>
    </w:p>
    <w:p w14:paraId="7BF0E8C0" w14:textId="77777777" w:rsidR="00300BC4" w:rsidRPr="00580F3B" w:rsidRDefault="00300BC4" w:rsidP="00580F3B">
      <w:pPr>
        <w:pStyle w:val="NoSpacing"/>
        <w:ind w:firstLine="708"/>
        <w:jc w:val="both"/>
        <w:rPr>
          <w:rFonts w:ascii="Times New Roman" w:eastAsia="Calibri"/>
          <w:b/>
          <w:sz w:val="24"/>
          <w:szCs w:val="24"/>
        </w:rPr>
      </w:pPr>
    </w:p>
    <w:p w14:paraId="2F8DE170" w14:textId="6D3D7C64" w:rsidR="00580F3B" w:rsidRDefault="00580F3B" w:rsidP="00580F3B">
      <w:pPr>
        <w:pStyle w:val="NoSpacing"/>
        <w:ind w:firstLine="708"/>
        <w:jc w:val="both"/>
        <w:rPr>
          <w:rFonts w:ascii="Times New Roman" w:eastAsia="Calibri"/>
          <w:sz w:val="24"/>
          <w:szCs w:val="24"/>
        </w:rPr>
      </w:pPr>
      <w:r w:rsidRPr="00334284">
        <w:rPr>
          <w:rFonts w:ascii="Times New Roman" w:eastAsia="Calibri"/>
          <w:sz w:val="24"/>
          <w:szCs w:val="24"/>
        </w:rPr>
        <w:t>Zakonom o profesionalnoj rehabilitaciji i zapošljavanju osoba s invaliditetom</w:t>
      </w:r>
      <w:r w:rsidR="00C82F12">
        <w:rPr>
          <w:rFonts w:ascii="Times New Roman" w:eastAsia="Calibri"/>
          <w:sz w:val="24"/>
          <w:szCs w:val="24"/>
        </w:rPr>
        <w:t xml:space="preserve"> (</w:t>
      </w:r>
      <w:r w:rsidR="00C35EC8">
        <w:rPr>
          <w:rFonts w:ascii="Times New Roman" w:eastAsia="Calibri"/>
          <w:sz w:val="24"/>
          <w:szCs w:val="24"/>
        </w:rPr>
        <w:t>Narodne novine, br. 157/13, 152/14 i</w:t>
      </w:r>
      <w:r w:rsidR="00C35EC8" w:rsidRPr="00C35EC8">
        <w:rPr>
          <w:rFonts w:ascii="Times New Roman" w:eastAsia="Calibri"/>
          <w:sz w:val="24"/>
          <w:szCs w:val="24"/>
        </w:rPr>
        <w:t xml:space="preserve"> 39/18</w:t>
      </w:r>
      <w:r w:rsidR="00C35EC8">
        <w:rPr>
          <w:rFonts w:ascii="Times New Roman" w:eastAsia="Calibri"/>
          <w:sz w:val="24"/>
          <w:szCs w:val="24"/>
        </w:rPr>
        <w:t>)</w:t>
      </w:r>
      <w:r w:rsidRPr="00EF1AF2">
        <w:rPr>
          <w:rFonts w:ascii="Times New Roman" w:eastAsia="Calibri"/>
          <w:sz w:val="24"/>
          <w:szCs w:val="24"/>
        </w:rPr>
        <w:t xml:space="preserve"> omogućena</w:t>
      </w:r>
      <w:r>
        <w:rPr>
          <w:rFonts w:ascii="Times New Roman" w:eastAsia="Calibri"/>
          <w:sz w:val="24"/>
          <w:szCs w:val="24"/>
        </w:rPr>
        <w:t xml:space="preserve"> je</w:t>
      </w:r>
      <w:r w:rsidRPr="00EF1AF2">
        <w:rPr>
          <w:rFonts w:ascii="Times New Roman" w:eastAsia="Calibri"/>
          <w:sz w:val="24"/>
          <w:szCs w:val="24"/>
        </w:rPr>
        <w:t xml:space="preserve"> pozitivna diskriminacija pri zapošljavanju osoba s invaliditetom kroz nekoliko </w:t>
      </w:r>
      <w:r w:rsidRPr="00EC1E8F">
        <w:rPr>
          <w:rFonts w:ascii="Times New Roman" w:eastAsia="Calibri"/>
          <w:sz w:val="24"/>
          <w:szCs w:val="24"/>
        </w:rPr>
        <w:t xml:space="preserve">različitih modaliteta. </w:t>
      </w:r>
      <w:r w:rsidRPr="00EC1E8F">
        <w:rPr>
          <w:rFonts w:ascii="Times New Roman" w:eastAsia="SimSun"/>
          <w:sz w:val="24"/>
          <w:szCs w:val="24"/>
          <w:lang w:eastAsia="zh-CN"/>
        </w:rPr>
        <w:t>Osobe s invaliditetom mogu se zaposliti na otvorenom tržištu rada ili pod posebnim uvjetima (u integrativnim i zaštitnim radionicama), uz obvezu poslodavca da osigura razumnu prilagodbu radnog mjesta.</w:t>
      </w:r>
      <w:r w:rsidRPr="00EC1E8F">
        <w:rPr>
          <w:rFonts w:eastAsia="Calibri" w:hAnsi="Calibri"/>
          <w:sz w:val="24"/>
          <w:szCs w:val="24"/>
        </w:rPr>
        <w:t xml:space="preserve"> </w:t>
      </w:r>
      <w:r w:rsidRPr="00580F3B">
        <w:rPr>
          <w:rFonts w:ascii="Times New Roman" w:eastAsia="Calibri"/>
          <w:sz w:val="24"/>
          <w:szCs w:val="24"/>
        </w:rPr>
        <w:t>Prilikom zapošljavanja</w:t>
      </w:r>
      <w:r>
        <w:rPr>
          <w:rFonts w:ascii="Times New Roman" w:eastAsia="Calibri"/>
          <w:sz w:val="24"/>
          <w:szCs w:val="24"/>
        </w:rPr>
        <w:t xml:space="preserve"> p</w:t>
      </w:r>
      <w:r w:rsidRPr="00EC1E8F">
        <w:rPr>
          <w:rFonts w:ascii="Times New Roman" w:eastAsia="Calibri"/>
          <w:sz w:val="24"/>
          <w:szCs w:val="24"/>
        </w:rPr>
        <w:t>oslodavci iz javnog sektora dužni su osobi s invaliditetom dati prednost pod jednakim uvjetima.</w:t>
      </w:r>
      <w:r w:rsidRPr="00EC1E8F">
        <w:rPr>
          <w:rFonts w:ascii="Times New Roman" w:eastAsia="SimSun"/>
          <w:sz w:val="24"/>
          <w:szCs w:val="24"/>
          <w:lang w:eastAsia="zh-CN"/>
        </w:rPr>
        <w:t xml:space="preserve"> Zakonom je također propisana obveza kvotnog zapošljavanja osoba s invaliditetom. Kvotni sustav je</w:t>
      </w:r>
      <w:r w:rsidRPr="00EC1E8F">
        <w:rPr>
          <w:rFonts w:eastAsia="Calibri" w:hAnsi="Calibri"/>
          <w:sz w:val="24"/>
          <w:szCs w:val="24"/>
        </w:rPr>
        <w:t xml:space="preserve"> </w:t>
      </w:r>
      <w:r w:rsidR="00C35EC8">
        <w:rPr>
          <w:rFonts w:ascii="Times New Roman" w:eastAsia="SimSun"/>
          <w:sz w:val="24"/>
          <w:szCs w:val="24"/>
          <w:lang w:eastAsia="zh-CN"/>
        </w:rPr>
        <w:t xml:space="preserve">u primjeni od </w:t>
      </w:r>
      <w:r w:rsidRPr="00EC1E8F">
        <w:rPr>
          <w:rFonts w:ascii="Times New Roman" w:eastAsia="SimSun"/>
          <w:sz w:val="24"/>
          <w:szCs w:val="24"/>
          <w:lang w:eastAsia="zh-CN"/>
        </w:rPr>
        <w:t xml:space="preserve">1. siječnja 2015. godine i obvezuje sve poslodavce (iz javnog i iz </w:t>
      </w:r>
      <w:r w:rsidR="00C35EC8">
        <w:rPr>
          <w:rFonts w:ascii="Times New Roman" w:eastAsia="SimSun"/>
          <w:sz w:val="24"/>
          <w:szCs w:val="24"/>
          <w:lang w:eastAsia="zh-CN"/>
        </w:rPr>
        <w:t>privatnog</w:t>
      </w:r>
      <w:r w:rsidRPr="00EC1E8F">
        <w:rPr>
          <w:rFonts w:ascii="Times New Roman" w:eastAsia="SimSun"/>
          <w:sz w:val="24"/>
          <w:szCs w:val="24"/>
          <w:lang w:eastAsia="zh-CN"/>
        </w:rPr>
        <w:t xml:space="preserve"> sektora) koji zapošljavaju najmanje 20 radnika da na primjerenom radnom mjestu, u primjerenim radnim uvjetima, zaposle određeni broj osoba </w:t>
      </w:r>
      <w:r w:rsidR="00BA2796">
        <w:rPr>
          <w:rFonts w:ascii="Times New Roman" w:eastAsia="SimSun"/>
          <w:sz w:val="24"/>
          <w:szCs w:val="24"/>
          <w:lang w:eastAsia="zh-CN"/>
        </w:rPr>
        <w:t xml:space="preserve">s </w:t>
      </w:r>
      <w:r w:rsidRPr="00EC1E8F">
        <w:rPr>
          <w:rFonts w:ascii="Times New Roman" w:eastAsia="SimSun"/>
          <w:sz w:val="24"/>
          <w:szCs w:val="24"/>
          <w:lang w:eastAsia="zh-CN"/>
        </w:rPr>
        <w:t xml:space="preserve">invaliditetom (3% u odnosu na ukupan broj zaposlenih). Osim zapošljavanjem osoba s invaliditetom, kvotna obveza može se ispuniti i na niz zamjenskih načina (primjerice primanjem osoba s invaliditetom na praksu, rehabilitaciju ili stručno osposobljavanje za rad, stipendiranjem njihova redovnog obrazovanja, sklapanjem ugovora o poslovnoj suradnji </w:t>
      </w:r>
      <w:r w:rsidRPr="00EC1E8F">
        <w:rPr>
          <w:rFonts w:ascii="Times New Roman" w:eastAsia="Calibri"/>
          <w:sz w:val="24"/>
          <w:szCs w:val="24"/>
          <w:lang w:eastAsia="zh-CN"/>
        </w:rPr>
        <w:t xml:space="preserve">sa zaštitnim i integrativnim radionicama i dr.). Za one </w:t>
      </w:r>
      <w:r w:rsidRPr="00EC1E8F">
        <w:rPr>
          <w:rFonts w:ascii="Times New Roman" w:eastAsia="Calibri"/>
          <w:sz w:val="24"/>
          <w:szCs w:val="24"/>
        </w:rPr>
        <w:t xml:space="preserve">poslodavce koji ne ispune kvotu niti zapošljavanjem niti na zamjenski način, uvedena je obveza </w:t>
      </w:r>
      <w:r w:rsidRPr="00EC1E8F">
        <w:rPr>
          <w:rFonts w:ascii="Times New Roman" w:eastAsia="Calibri"/>
          <w:bCs/>
          <w:sz w:val="24"/>
          <w:szCs w:val="24"/>
        </w:rPr>
        <w:t>novčane naknada (u visini 30</w:t>
      </w:r>
      <w:r w:rsidR="00FA3112">
        <w:rPr>
          <w:rFonts w:ascii="Times New Roman" w:eastAsia="Calibri"/>
          <w:bCs/>
          <w:sz w:val="24"/>
          <w:szCs w:val="24"/>
        </w:rPr>
        <w:t>% od iznosa minimalne plaće u Republici Hrvatskoj</w:t>
      </w:r>
      <w:r w:rsidRPr="00EC1E8F">
        <w:rPr>
          <w:rFonts w:ascii="Times New Roman" w:eastAsia="Calibri"/>
          <w:bCs/>
          <w:sz w:val="24"/>
          <w:szCs w:val="24"/>
        </w:rPr>
        <w:t xml:space="preserve">, mjesečno za svaku osobu s invaliditetom koju su bili dužni zaposliti). </w:t>
      </w:r>
      <w:r w:rsidRPr="00EC1E8F">
        <w:rPr>
          <w:rFonts w:ascii="Times New Roman" w:eastAsia="Calibri"/>
          <w:sz w:val="24"/>
          <w:szCs w:val="24"/>
        </w:rPr>
        <w:t xml:space="preserve">Sredstva uplaćena s osnove novčane naknade strogo su namjenska i koriste se za isplatu poticaja za zapošljavanje osoba s invaliditetom te za razvoj sustava profesionalne rehabilitacije. </w:t>
      </w:r>
    </w:p>
    <w:p w14:paraId="6ADA0A54" w14:textId="77777777" w:rsidR="00D265D3" w:rsidRPr="00EC1E8F" w:rsidRDefault="00D265D3" w:rsidP="00580F3B">
      <w:pPr>
        <w:pStyle w:val="NoSpacing"/>
        <w:ind w:firstLine="708"/>
        <w:jc w:val="both"/>
        <w:rPr>
          <w:rFonts w:ascii="Times New Roman"/>
          <w:sz w:val="24"/>
          <w:szCs w:val="24"/>
        </w:rPr>
      </w:pPr>
    </w:p>
    <w:p w14:paraId="710E63B8" w14:textId="67072146" w:rsidR="00580F3B" w:rsidRDefault="00580F3B" w:rsidP="00580F3B">
      <w:pPr>
        <w:pStyle w:val="NoSpacing"/>
        <w:ind w:firstLine="708"/>
        <w:jc w:val="both"/>
        <w:rPr>
          <w:rFonts w:ascii="Times New Roman"/>
          <w:sz w:val="24"/>
          <w:szCs w:val="24"/>
        </w:rPr>
      </w:pPr>
      <w:r w:rsidRPr="00EF1AF2">
        <w:rPr>
          <w:rFonts w:ascii="Times New Roman"/>
          <w:sz w:val="24"/>
          <w:szCs w:val="24"/>
        </w:rPr>
        <w:t xml:space="preserve">Novom zakonskom regulativom uveden je i novi model profesionalne rehabilitacije koji je u skladu s preporukama Vijeća Europe, UN Konvencijom o pravima osoba s invaliditetom, te preporukama Europske platforme za rehabilitaciju. Model je jednako dostupan i prikladan za primjenu za sve skupine osoba s invaliditetom, kao i za druge skupine u nepovoljnom položaju na tržištu rada. </w:t>
      </w:r>
    </w:p>
    <w:p w14:paraId="17945FE3" w14:textId="77777777" w:rsidR="00D265D3" w:rsidRPr="00EF1AF2" w:rsidRDefault="00D265D3" w:rsidP="00580F3B">
      <w:pPr>
        <w:pStyle w:val="NoSpacing"/>
        <w:ind w:firstLine="708"/>
        <w:jc w:val="both"/>
        <w:rPr>
          <w:rFonts w:ascii="Times New Roman"/>
          <w:sz w:val="24"/>
          <w:szCs w:val="24"/>
        </w:rPr>
      </w:pPr>
    </w:p>
    <w:p w14:paraId="50148879" w14:textId="77777777" w:rsidR="00580F3B" w:rsidRPr="00EF1AF2" w:rsidRDefault="00580F3B" w:rsidP="00580F3B">
      <w:pPr>
        <w:pStyle w:val="NoSpacing"/>
        <w:ind w:firstLine="708"/>
        <w:jc w:val="both"/>
        <w:rPr>
          <w:rFonts w:ascii="Times New Roman"/>
          <w:sz w:val="24"/>
          <w:szCs w:val="24"/>
        </w:rPr>
      </w:pPr>
      <w:r w:rsidRPr="00EF1AF2">
        <w:rPr>
          <w:rFonts w:ascii="Times New Roman"/>
          <w:sz w:val="24"/>
          <w:szCs w:val="24"/>
        </w:rPr>
        <w:t xml:space="preserve">Ključnu ulogu u provedbi profesionalne rehabilitacije imaju centri za profesionalnu rehabilitaciju u Zagrebu, Rijeci, Osijeku i Splitu, koji su osnovani tijekom 2015. godine. Zadaća centara je sustavno i u skladu s potrebama na tržištu rada osposobljavati osobe s invaliditetom za rad, ali isto tako i pružati stručnu pomoć poslodavcima prilikom njihova zapošljavanja. </w:t>
      </w:r>
    </w:p>
    <w:p w14:paraId="6DA14638" w14:textId="77777777" w:rsidR="00DC1798" w:rsidRDefault="00DC1798" w:rsidP="00FA3112">
      <w:pPr>
        <w:pStyle w:val="NoSpacing"/>
        <w:ind w:firstLine="708"/>
        <w:jc w:val="both"/>
        <w:rPr>
          <w:rFonts w:ascii="Times New Roman"/>
          <w:sz w:val="24"/>
          <w:szCs w:val="24"/>
        </w:rPr>
      </w:pPr>
    </w:p>
    <w:p w14:paraId="3EC462E6" w14:textId="7C3A8F88" w:rsidR="00580F3B" w:rsidRDefault="00580F3B" w:rsidP="00FA3112">
      <w:pPr>
        <w:pStyle w:val="NoSpacing"/>
        <w:ind w:firstLine="708"/>
        <w:jc w:val="both"/>
        <w:rPr>
          <w:rFonts w:ascii="Times New Roman"/>
          <w:sz w:val="24"/>
          <w:szCs w:val="24"/>
        </w:rPr>
      </w:pPr>
      <w:r w:rsidRPr="00EF1AF2">
        <w:rPr>
          <w:rFonts w:ascii="Times New Roman"/>
          <w:sz w:val="24"/>
          <w:szCs w:val="24"/>
        </w:rPr>
        <w:t>Neke od usluga koje centri pružaju su: rehabilitacijska procjena razine radne sposobnosti, znanja, radnih navika i profesionalnih interesa, izrada perspektiva, analiza određenog radnog mjesta i radnog okruženja, stručna podrška i praćenje na određenom radnom mjestu i radnom okruženju i dr.</w:t>
      </w:r>
      <w:r w:rsidR="00FA3112">
        <w:rPr>
          <w:rFonts w:ascii="Times New Roman"/>
          <w:sz w:val="24"/>
          <w:szCs w:val="24"/>
        </w:rPr>
        <w:t xml:space="preserve"> </w:t>
      </w:r>
      <w:r w:rsidRPr="00EF1AF2">
        <w:rPr>
          <w:rFonts w:ascii="Times New Roman"/>
          <w:sz w:val="24"/>
          <w:szCs w:val="24"/>
        </w:rPr>
        <w:t>Zajednički cilj svih usluga profesionalne rehabilitacije je osposobiti osobe s invaliditetom za rad i omogućiti njihov</w:t>
      </w:r>
      <w:r>
        <w:rPr>
          <w:rFonts w:ascii="Times New Roman"/>
          <w:sz w:val="24"/>
          <w:szCs w:val="24"/>
        </w:rPr>
        <w:t>u integraciju na tržište rada.</w:t>
      </w:r>
    </w:p>
    <w:p w14:paraId="2E09072E" w14:textId="77777777" w:rsidR="009D30AE" w:rsidRDefault="009D30AE" w:rsidP="00FA3112">
      <w:pPr>
        <w:pStyle w:val="NoSpacing"/>
        <w:ind w:firstLine="708"/>
        <w:jc w:val="both"/>
        <w:rPr>
          <w:rFonts w:ascii="Times New Roman"/>
          <w:sz w:val="24"/>
          <w:szCs w:val="24"/>
        </w:rPr>
      </w:pPr>
    </w:p>
    <w:p w14:paraId="0F12DC56" w14:textId="3E231A2C" w:rsidR="00FA3112" w:rsidRDefault="00FA3112" w:rsidP="00FA3112">
      <w:pPr>
        <w:pStyle w:val="NoSpacing"/>
        <w:ind w:firstLine="708"/>
        <w:jc w:val="both"/>
        <w:rPr>
          <w:rFonts w:ascii="Times New Roman"/>
          <w:sz w:val="24"/>
          <w:szCs w:val="24"/>
        </w:rPr>
      </w:pPr>
      <w:r>
        <w:rPr>
          <w:rFonts w:ascii="Times New Roman"/>
          <w:sz w:val="24"/>
          <w:szCs w:val="24"/>
        </w:rPr>
        <w:t>Ured pravobraniteljice za osobe s invaliditetom</w:t>
      </w:r>
      <w:r w:rsidR="00CC017F">
        <w:rPr>
          <w:rFonts w:ascii="Times New Roman"/>
          <w:sz w:val="24"/>
          <w:szCs w:val="24"/>
        </w:rPr>
        <w:t xml:space="preserve"> detektirao je područja u kojima je potrebno unaprijediti zakonodavni okvir i praksu.</w:t>
      </w:r>
      <w:r>
        <w:rPr>
          <w:rFonts w:ascii="Times New Roman"/>
          <w:sz w:val="24"/>
          <w:szCs w:val="24"/>
        </w:rPr>
        <w:t xml:space="preserve"> </w:t>
      </w:r>
      <w:r w:rsidR="00CC017F">
        <w:rPr>
          <w:rFonts w:ascii="Times New Roman"/>
          <w:sz w:val="24"/>
          <w:szCs w:val="24"/>
        </w:rPr>
        <w:t xml:space="preserve">Izmjenama </w:t>
      </w:r>
      <w:r w:rsidR="00CC017F" w:rsidRPr="002070D8">
        <w:rPr>
          <w:rFonts w:ascii="Times New Roman"/>
          <w:sz w:val="24"/>
          <w:szCs w:val="24"/>
        </w:rPr>
        <w:t>Zakona o profesionalnoj rehabilitaciji i zapošljavanju osoba s invaliditetom</w:t>
      </w:r>
      <w:r w:rsidR="00334284">
        <w:rPr>
          <w:rFonts w:ascii="Times New Roman"/>
          <w:sz w:val="24"/>
          <w:szCs w:val="24"/>
        </w:rPr>
        <w:t xml:space="preserve"> koje su stupile na snagu 5. svibnja 2018. godine</w:t>
      </w:r>
      <w:r w:rsidR="00CC017F" w:rsidRPr="00CC017F">
        <w:rPr>
          <w:rFonts w:ascii="Times New Roman"/>
          <w:sz w:val="24"/>
          <w:szCs w:val="24"/>
        </w:rPr>
        <w:t xml:space="preserve"> </w:t>
      </w:r>
      <w:r w:rsidR="00CC017F">
        <w:rPr>
          <w:rFonts w:ascii="Times New Roman"/>
          <w:sz w:val="24"/>
          <w:szCs w:val="24"/>
        </w:rPr>
        <w:t>prihvaćeni su prijedlozi</w:t>
      </w:r>
      <w:r w:rsidRPr="00FA3112">
        <w:rPr>
          <w:rFonts w:ascii="Times New Roman"/>
          <w:sz w:val="24"/>
          <w:szCs w:val="24"/>
        </w:rPr>
        <w:t xml:space="preserve"> pravobraniteljice za osobe s invaliditetom za poboljšanje položaja osoba s invaliditetom na tržištu rada koji su rezultat višegodišnjeg praćenja ovog područja od kojih </w:t>
      </w:r>
      <w:r w:rsidR="00CC017F">
        <w:rPr>
          <w:rFonts w:ascii="Times New Roman"/>
          <w:sz w:val="24"/>
          <w:szCs w:val="24"/>
        </w:rPr>
        <w:t>je potrebno istaknuti</w:t>
      </w:r>
      <w:r w:rsidRPr="00FA3112">
        <w:rPr>
          <w:rFonts w:ascii="Times New Roman"/>
          <w:sz w:val="24"/>
          <w:szCs w:val="24"/>
        </w:rPr>
        <w:t>: preciznije definiranje razumne prilagodbe te obveza osiguravanja razumne prilagodbe već prilikom testiranja/intervjua za radno mjesto. Zakon je kroz svoju primjenu prijašnjih godina pokazao nedostatke i nedorečenosti kojima se dodatno otežavao proces uključivanja osoba s invaliditetom na tržište rada i u postupak profesionalne rehabilita</w:t>
      </w:r>
      <w:r w:rsidR="00CC017F">
        <w:rPr>
          <w:rFonts w:ascii="Times New Roman"/>
          <w:sz w:val="24"/>
          <w:szCs w:val="24"/>
        </w:rPr>
        <w:t>cije. Zakonodavnim promjenama</w:t>
      </w:r>
      <w:r w:rsidRPr="00FA3112">
        <w:rPr>
          <w:rFonts w:ascii="Times New Roman"/>
          <w:sz w:val="24"/>
          <w:szCs w:val="24"/>
        </w:rPr>
        <w:t xml:space="preserve"> nastojalo</w:t>
      </w:r>
      <w:r w:rsidR="00CC017F">
        <w:rPr>
          <w:rFonts w:ascii="Times New Roman"/>
          <w:sz w:val="24"/>
          <w:szCs w:val="24"/>
        </w:rPr>
        <w:t xml:space="preserve"> se</w:t>
      </w:r>
      <w:r w:rsidRPr="00FA3112">
        <w:rPr>
          <w:rFonts w:ascii="Times New Roman"/>
          <w:sz w:val="24"/>
          <w:szCs w:val="24"/>
        </w:rPr>
        <w:t xml:space="preserve"> olakšati i ubrzati uključivanje osoba s invaliditetom u postupke profesionalne rehabilitaciji i te usluge učiniti dostupnima većem broju korisnika u odnosu na sadašnju situaciju. Navedeno je ključni preduvjet za ulazak osoba s invaliditetom u svijet rada, kao i za zadržavanje zaposlenja. Viša i stabilnija razina zaposlenosti osoba s invaliditetom  podrazumijeva zakonodavnu usklađenost propisa koji uređuju različita područja te strateško, zajedničko djelovanje i planiranje svih sustava koji se dotiču područja rada i profesionalne rehabilitacije poput zdravstvenog sustava, sustava obrazovanja, mirovinskog sustava, sustava socijalne skrbi. Spomenute zakonodavne promjene su pozitivni iskorak za ostvarivanje visokog stupnja zaposlenosti osoba s invaliditetom.</w:t>
      </w:r>
    </w:p>
    <w:p w14:paraId="63AFCEEB" w14:textId="77777777" w:rsidR="009D30AE" w:rsidRPr="00EF1AF2" w:rsidRDefault="009D30AE" w:rsidP="00FA3112">
      <w:pPr>
        <w:pStyle w:val="NoSpacing"/>
        <w:ind w:firstLine="708"/>
        <w:jc w:val="both"/>
        <w:rPr>
          <w:rFonts w:ascii="Times New Roman"/>
          <w:sz w:val="24"/>
          <w:szCs w:val="24"/>
        </w:rPr>
      </w:pPr>
    </w:p>
    <w:p w14:paraId="619B8D5B" w14:textId="6D5BF6E9" w:rsidR="00580F3B" w:rsidRPr="00FA3112" w:rsidRDefault="00580F3B" w:rsidP="00FA3112">
      <w:pPr>
        <w:pStyle w:val="NoSpacing"/>
        <w:ind w:firstLine="708"/>
        <w:jc w:val="both"/>
        <w:rPr>
          <w:rFonts w:ascii="Times New Roman"/>
          <w:sz w:val="24"/>
          <w:szCs w:val="24"/>
        </w:rPr>
      </w:pPr>
      <w:r w:rsidRPr="00EF1AF2">
        <w:rPr>
          <w:rFonts w:ascii="Times New Roman"/>
          <w:sz w:val="24"/>
          <w:szCs w:val="24"/>
        </w:rPr>
        <w:t>Podaci potvrđuju da je trend zapošljavanja osoba s invaliditetom posljednjih godina u konstantnom rastu, a najveći po</w:t>
      </w:r>
      <w:r w:rsidR="00A74D7C">
        <w:rPr>
          <w:rFonts w:ascii="Times New Roman"/>
          <w:sz w:val="24"/>
          <w:szCs w:val="24"/>
        </w:rPr>
        <w:t>rast bilježi se upravo nakon pro</w:t>
      </w:r>
      <w:r w:rsidRPr="00EF1AF2">
        <w:rPr>
          <w:rFonts w:ascii="Times New Roman"/>
          <w:sz w:val="24"/>
          <w:szCs w:val="24"/>
        </w:rPr>
        <w:t xml:space="preserve">mjene </w:t>
      </w:r>
      <w:r w:rsidRPr="002070D8">
        <w:rPr>
          <w:rFonts w:ascii="Times New Roman"/>
          <w:sz w:val="24"/>
          <w:szCs w:val="24"/>
        </w:rPr>
        <w:t>Zakona o profesionalnoj rehabilitaciji i zapošljavanju osoba s i</w:t>
      </w:r>
      <w:r w:rsidR="00FA3112" w:rsidRPr="002070D8">
        <w:rPr>
          <w:rFonts w:ascii="Times New Roman"/>
          <w:sz w:val="24"/>
          <w:szCs w:val="24"/>
        </w:rPr>
        <w:t xml:space="preserve">nvaliditetom. </w:t>
      </w:r>
      <w:r w:rsidRPr="002070D8">
        <w:rPr>
          <w:rFonts w:ascii="Times New Roman"/>
          <w:sz w:val="24"/>
          <w:szCs w:val="24"/>
        </w:rPr>
        <w:t>U nastavku se nalazi tablica koja prikazuje podatke o zaposlenosti osoba s invaliditeto</w:t>
      </w:r>
      <w:r w:rsidRPr="007A54CC">
        <w:rPr>
          <w:rFonts w:ascii="Times New Roman"/>
          <w:sz w:val="24"/>
          <w:szCs w:val="24"/>
        </w:rPr>
        <w:t xml:space="preserve">m iz evidencije </w:t>
      </w:r>
      <w:r>
        <w:rPr>
          <w:rFonts w:ascii="Times New Roman"/>
          <w:sz w:val="24"/>
          <w:szCs w:val="24"/>
        </w:rPr>
        <w:t>HZZ</w:t>
      </w:r>
      <w:r w:rsidR="00FA3112">
        <w:rPr>
          <w:rFonts w:ascii="Times New Roman"/>
          <w:sz w:val="24"/>
          <w:szCs w:val="24"/>
        </w:rPr>
        <w:t>-a</w:t>
      </w:r>
      <w:r w:rsidRPr="007A54CC">
        <w:rPr>
          <w:rFonts w:ascii="Times New Roman"/>
          <w:sz w:val="24"/>
          <w:szCs w:val="24"/>
        </w:rPr>
        <w:t xml:space="preserve"> u referentnom razdoblju</w:t>
      </w:r>
      <w:r>
        <w:rPr>
          <w:rFonts w:ascii="Times New Roman"/>
          <w:sz w:val="24"/>
          <w:szCs w:val="24"/>
        </w:rPr>
        <w:t>.</w:t>
      </w:r>
      <w:r w:rsidRPr="007A54CC">
        <w:rPr>
          <w:rFonts w:ascii="Times New Roman"/>
          <w:sz w:val="24"/>
          <w:szCs w:val="24"/>
        </w:rPr>
        <w:t xml:space="preserve"> </w:t>
      </w:r>
    </w:p>
    <w:p w14:paraId="278ACC27" w14:textId="77777777" w:rsidR="00580F3B" w:rsidRPr="007A54CC" w:rsidRDefault="00580F3B" w:rsidP="00580F3B">
      <w:pPr>
        <w:spacing w:after="0" w:line="240" w:lineRule="auto"/>
        <w:jc w:val="both"/>
        <w:rPr>
          <w:rFonts w:ascii="Times New Roman" w:eastAsia="Times New Roman" w:hAnsi="Times New Roman" w:cs="Times New Roman"/>
          <w:b/>
          <w:sz w:val="24"/>
          <w:szCs w:val="24"/>
          <w:lang w:eastAsia="hr-HR"/>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30"/>
        <w:gridCol w:w="1564"/>
        <w:gridCol w:w="1884"/>
        <w:gridCol w:w="1884"/>
        <w:gridCol w:w="2266"/>
      </w:tblGrid>
      <w:tr w:rsidR="00580F3B" w:rsidRPr="00300BC4" w14:paraId="3E011A79" w14:textId="77777777" w:rsidTr="00300BC4">
        <w:trPr>
          <w:trHeight w:val="193"/>
          <w:jc w:val="center"/>
        </w:trPr>
        <w:tc>
          <w:tcPr>
            <w:tcW w:w="1330" w:type="dxa"/>
            <w:shd w:val="clear" w:color="auto" w:fill="auto"/>
            <w:tcMar>
              <w:top w:w="72" w:type="dxa"/>
              <w:left w:w="144" w:type="dxa"/>
              <w:bottom w:w="72" w:type="dxa"/>
              <w:right w:w="144" w:type="dxa"/>
            </w:tcMar>
            <w:vAlign w:val="center"/>
          </w:tcPr>
          <w:p w14:paraId="12C6C3D2" w14:textId="77777777" w:rsidR="00580F3B" w:rsidRPr="00300BC4" w:rsidRDefault="00580F3B" w:rsidP="002A3B04">
            <w:pPr>
              <w:spacing w:after="0" w:line="240" w:lineRule="auto"/>
              <w:jc w:val="center"/>
              <w:rPr>
                <w:rFonts w:ascii="Times New Roman" w:eastAsia="Times New Roman" w:hAnsi="Times New Roman" w:cs="Times New Roman"/>
                <w:b/>
                <w:sz w:val="18"/>
                <w:szCs w:val="18"/>
                <w:lang w:eastAsia="hr-HR"/>
              </w:rPr>
            </w:pPr>
            <w:bookmarkStart w:id="4" w:name="_Hlk16499101"/>
            <w:r w:rsidRPr="00300BC4">
              <w:rPr>
                <w:rFonts w:ascii="Times New Roman" w:eastAsia="Times New Roman" w:hAnsi="Times New Roman" w:cs="Times New Roman"/>
                <w:b/>
                <w:sz w:val="18"/>
                <w:szCs w:val="18"/>
                <w:lang w:eastAsia="hr-HR"/>
              </w:rPr>
              <w:t>Godina</w:t>
            </w:r>
          </w:p>
        </w:tc>
        <w:tc>
          <w:tcPr>
            <w:tcW w:w="1564" w:type="dxa"/>
            <w:shd w:val="clear" w:color="auto" w:fill="auto"/>
            <w:tcMar>
              <w:top w:w="72" w:type="dxa"/>
              <w:left w:w="144" w:type="dxa"/>
              <w:bottom w:w="72" w:type="dxa"/>
              <w:right w:w="144" w:type="dxa"/>
            </w:tcMar>
            <w:vAlign w:val="center"/>
            <w:hideMark/>
          </w:tcPr>
          <w:p w14:paraId="6E5305FC" w14:textId="77777777" w:rsidR="00580F3B" w:rsidRPr="00300BC4" w:rsidRDefault="00580F3B" w:rsidP="002A3B04">
            <w:pPr>
              <w:spacing w:after="0" w:line="240" w:lineRule="auto"/>
              <w:jc w:val="center"/>
              <w:rPr>
                <w:rFonts w:ascii="Times New Roman" w:eastAsia="Times New Roman" w:hAnsi="Times New Roman" w:cs="Times New Roman"/>
                <w:b/>
                <w:sz w:val="18"/>
                <w:szCs w:val="18"/>
                <w:lang w:eastAsia="hr-HR"/>
              </w:rPr>
            </w:pPr>
            <w:r w:rsidRPr="00300BC4">
              <w:rPr>
                <w:rFonts w:ascii="Times New Roman" w:eastAsia="Times New Roman" w:hAnsi="Times New Roman" w:cs="Times New Roman"/>
                <w:b/>
                <w:bCs/>
                <w:color w:val="000000"/>
                <w:kern w:val="24"/>
                <w:sz w:val="18"/>
                <w:szCs w:val="18"/>
                <w:lang w:eastAsia="hr-HR"/>
              </w:rPr>
              <w:t>Zaposleni do 31.12.</w:t>
            </w:r>
          </w:p>
        </w:tc>
        <w:tc>
          <w:tcPr>
            <w:tcW w:w="1884" w:type="dxa"/>
            <w:shd w:val="clear" w:color="auto" w:fill="auto"/>
            <w:vAlign w:val="center"/>
          </w:tcPr>
          <w:p w14:paraId="02198551" w14:textId="77777777" w:rsidR="00580F3B" w:rsidRPr="00300BC4" w:rsidRDefault="00580F3B" w:rsidP="002A3B04">
            <w:pPr>
              <w:spacing w:after="0" w:line="240" w:lineRule="auto"/>
              <w:jc w:val="center"/>
              <w:rPr>
                <w:rFonts w:ascii="Times New Roman" w:eastAsia="Times New Roman" w:hAnsi="Times New Roman" w:cs="Times New Roman"/>
                <w:b/>
                <w:sz w:val="18"/>
                <w:szCs w:val="18"/>
                <w:lang w:eastAsia="hr-HR"/>
              </w:rPr>
            </w:pPr>
            <w:r w:rsidRPr="00300BC4">
              <w:rPr>
                <w:rFonts w:ascii="Times New Roman" w:eastAsia="Times New Roman" w:hAnsi="Times New Roman" w:cs="Times New Roman"/>
                <w:b/>
                <w:bCs/>
                <w:color w:val="000000"/>
                <w:kern w:val="24"/>
                <w:sz w:val="18"/>
                <w:szCs w:val="18"/>
                <w:lang w:eastAsia="hr-HR"/>
              </w:rPr>
              <w:t>Indeks kretanja zaposlenosti</w:t>
            </w:r>
          </w:p>
        </w:tc>
        <w:tc>
          <w:tcPr>
            <w:tcW w:w="1884" w:type="dxa"/>
            <w:shd w:val="clear" w:color="auto" w:fill="auto"/>
            <w:tcMar>
              <w:top w:w="72" w:type="dxa"/>
              <w:left w:w="144" w:type="dxa"/>
              <w:bottom w:w="72" w:type="dxa"/>
              <w:right w:w="144" w:type="dxa"/>
            </w:tcMar>
            <w:vAlign w:val="center"/>
            <w:hideMark/>
          </w:tcPr>
          <w:p w14:paraId="281C3624" w14:textId="77777777" w:rsidR="00580F3B" w:rsidRPr="00300BC4" w:rsidRDefault="00580F3B" w:rsidP="002A3B04">
            <w:pPr>
              <w:spacing w:after="0" w:line="240" w:lineRule="auto"/>
              <w:jc w:val="center"/>
              <w:rPr>
                <w:rFonts w:ascii="Times New Roman" w:eastAsia="Times New Roman" w:hAnsi="Times New Roman" w:cs="Times New Roman"/>
                <w:b/>
                <w:sz w:val="18"/>
                <w:szCs w:val="18"/>
                <w:lang w:eastAsia="hr-HR"/>
              </w:rPr>
            </w:pPr>
            <w:r w:rsidRPr="00300BC4">
              <w:rPr>
                <w:rFonts w:ascii="Times New Roman" w:eastAsia="Times New Roman" w:hAnsi="Times New Roman" w:cs="Times New Roman"/>
                <w:b/>
                <w:bCs/>
                <w:color w:val="000000"/>
                <w:kern w:val="24"/>
                <w:sz w:val="18"/>
                <w:szCs w:val="18"/>
                <w:lang w:eastAsia="hr-HR"/>
              </w:rPr>
              <w:t>Nezaposleni na 31.12.</w:t>
            </w:r>
          </w:p>
        </w:tc>
        <w:tc>
          <w:tcPr>
            <w:tcW w:w="2266" w:type="dxa"/>
            <w:shd w:val="clear" w:color="auto" w:fill="auto"/>
            <w:tcMar>
              <w:top w:w="72" w:type="dxa"/>
              <w:left w:w="144" w:type="dxa"/>
              <w:bottom w:w="72" w:type="dxa"/>
              <w:right w:w="144" w:type="dxa"/>
            </w:tcMar>
            <w:vAlign w:val="center"/>
            <w:hideMark/>
          </w:tcPr>
          <w:p w14:paraId="5D55C205" w14:textId="77777777" w:rsidR="00580F3B" w:rsidRPr="00300BC4" w:rsidRDefault="00580F3B" w:rsidP="002A3B04">
            <w:pPr>
              <w:spacing w:after="0" w:line="240" w:lineRule="auto"/>
              <w:jc w:val="center"/>
              <w:rPr>
                <w:rFonts w:ascii="Times New Roman" w:eastAsia="Times New Roman" w:hAnsi="Times New Roman" w:cs="Times New Roman"/>
                <w:b/>
                <w:sz w:val="18"/>
                <w:szCs w:val="18"/>
                <w:lang w:eastAsia="hr-HR"/>
              </w:rPr>
            </w:pPr>
            <w:r w:rsidRPr="00300BC4">
              <w:rPr>
                <w:rFonts w:ascii="Times New Roman" w:eastAsia="Times New Roman" w:hAnsi="Times New Roman" w:cs="Times New Roman"/>
                <w:b/>
                <w:bCs/>
                <w:color w:val="000000"/>
                <w:kern w:val="24"/>
                <w:sz w:val="18"/>
                <w:szCs w:val="18"/>
                <w:lang w:eastAsia="hr-HR"/>
              </w:rPr>
              <w:t>Indeks kretanja nezaposlenosti</w:t>
            </w:r>
          </w:p>
        </w:tc>
      </w:tr>
      <w:tr w:rsidR="00580F3B" w:rsidRPr="00300BC4" w14:paraId="5ED52B99" w14:textId="77777777" w:rsidTr="00300BC4">
        <w:trPr>
          <w:trHeight w:val="4"/>
          <w:jc w:val="center"/>
        </w:trPr>
        <w:tc>
          <w:tcPr>
            <w:tcW w:w="1330" w:type="dxa"/>
            <w:shd w:val="clear" w:color="auto" w:fill="auto"/>
            <w:tcMar>
              <w:top w:w="72" w:type="dxa"/>
              <w:left w:w="144" w:type="dxa"/>
              <w:bottom w:w="72" w:type="dxa"/>
              <w:right w:w="144" w:type="dxa"/>
            </w:tcMar>
            <w:vAlign w:val="center"/>
          </w:tcPr>
          <w:p w14:paraId="4B6179EF"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2015.</w:t>
            </w:r>
          </w:p>
        </w:tc>
        <w:tc>
          <w:tcPr>
            <w:tcW w:w="1564" w:type="dxa"/>
            <w:shd w:val="clear" w:color="auto" w:fill="auto"/>
            <w:tcMar>
              <w:top w:w="72" w:type="dxa"/>
              <w:left w:w="144" w:type="dxa"/>
              <w:bottom w:w="72" w:type="dxa"/>
              <w:right w:w="144" w:type="dxa"/>
            </w:tcMar>
            <w:vAlign w:val="center"/>
          </w:tcPr>
          <w:p w14:paraId="758FA7D4"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2.613</w:t>
            </w:r>
          </w:p>
        </w:tc>
        <w:tc>
          <w:tcPr>
            <w:tcW w:w="1884" w:type="dxa"/>
            <w:shd w:val="clear" w:color="auto" w:fill="auto"/>
            <w:vAlign w:val="center"/>
          </w:tcPr>
          <w:p w14:paraId="23266056"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139,2</w:t>
            </w:r>
          </w:p>
        </w:tc>
        <w:tc>
          <w:tcPr>
            <w:tcW w:w="1884" w:type="dxa"/>
            <w:shd w:val="clear" w:color="auto" w:fill="auto"/>
            <w:tcMar>
              <w:top w:w="72" w:type="dxa"/>
              <w:left w:w="144" w:type="dxa"/>
              <w:bottom w:w="72" w:type="dxa"/>
              <w:right w:w="144" w:type="dxa"/>
            </w:tcMar>
            <w:vAlign w:val="center"/>
          </w:tcPr>
          <w:p w14:paraId="124A8183"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7.303</w:t>
            </w:r>
          </w:p>
        </w:tc>
        <w:tc>
          <w:tcPr>
            <w:tcW w:w="2266" w:type="dxa"/>
            <w:shd w:val="clear" w:color="auto" w:fill="auto"/>
            <w:tcMar>
              <w:top w:w="72" w:type="dxa"/>
              <w:left w:w="144" w:type="dxa"/>
              <w:bottom w:w="72" w:type="dxa"/>
              <w:right w:w="144" w:type="dxa"/>
            </w:tcMar>
            <w:vAlign w:val="center"/>
          </w:tcPr>
          <w:p w14:paraId="4F572FE4"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107,7</w:t>
            </w:r>
          </w:p>
        </w:tc>
      </w:tr>
      <w:tr w:rsidR="00580F3B" w:rsidRPr="00300BC4" w14:paraId="0543F109" w14:textId="77777777" w:rsidTr="00300BC4">
        <w:trPr>
          <w:trHeight w:val="4"/>
          <w:jc w:val="center"/>
        </w:trPr>
        <w:tc>
          <w:tcPr>
            <w:tcW w:w="1330" w:type="dxa"/>
            <w:shd w:val="clear" w:color="auto" w:fill="auto"/>
            <w:tcMar>
              <w:top w:w="72" w:type="dxa"/>
              <w:left w:w="144" w:type="dxa"/>
              <w:bottom w:w="72" w:type="dxa"/>
              <w:right w:w="144" w:type="dxa"/>
            </w:tcMar>
            <w:vAlign w:val="center"/>
          </w:tcPr>
          <w:p w14:paraId="32F66A65"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2016.</w:t>
            </w:r>
          </w:p>
        </w:tc>
        <w:tc>
          <w:tcPr>
            <w:tcW w:w="1564" w:type="dxa"/>
            <w:shd w:val="clear" w:color="auto" w:fill="auto"/>
            <w:tcMar>
              <w:top w:w="72" w:type="dxa"/>
              <w:left w:w="144" w:type="dxa"/>
              <w:bottom w:w="72" w:type="dxa"/>
              <w:right w:w="144" w:type="dxa"/>
            </w:tcMar>
            <w:vAlign w:val="center"/>
          </w:tcPr>
          <w:p w14:paraId="325C680E"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2.853</w:t>
            </w:r>
          </w:p>
        </w:tc>
        <w:tc>
          <w:tcPr>
            <w:tcW w:w="1884" w:type="dxa"/>
            <w:shd w:val="clear" w:color="auto" w:fill="auto"/>
            <w:vAlign w:val="center"/>
          </w:tcPr>
          <w:p w14:paraId="1E109FE1"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109,18</w:t>
            </w:r>
          </w:p>
        </w:tc>
        <w:tc>
          <w:tcPr>
            <w:tcW w:w="1884" w:type="dxa"/>
            <w:shd w:val="clear" w:color="auto" w:fill="auto"/>
            <w:tcMar>
              <w:top w:w="72" w:type="dxa"/>
              <w:left w:w="144" w:type="dxa"/>
              <w:bottom w:w="72" w:type="dxa"/>
              <w:right w:w="144" w:type="dxa"/>
            </w:tcMar>
            <w:vAlign w:val="center"/>
          </w:tcPr>
          <w:p w14:paraId="7ED23674"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7.204</w:t>
            </w:r>
          </w:p>
        </w:tc>
        <w:tc>
          <w:tcPr>
            <w:tcW w:w="2266" w:type="dxa"/>
            <w:shd w:val="clear" w:color="auto" w:fill="auto"/>
            <w:tcMar>
              <w:top w:w="72" w:type="dxa"/>
              <w:left w:w="144" w:type="dxa"/>
              <w:bottom w:w="72" w:type="dxa"/>
              <w:right w:w="144" w:type="dxa"/>
            </w:tcMar>
            <w:vAlign w:val="center"/>
          </w:tcPr>
          <w:p w14:paraId="617FF76D"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98,64</w:t>
            </w:r>
          </w:p>
        </w:tc>
      </w:tr>
      <w:tr w:rsidR="00580F3B" w:rsidRPr="00300BC4" w14:paraId="3941FAC7" w14:textId="77777777" w:rsidTr="00300BC4">
        <w:trPr>
          <w:trHeight w:val="4"/>
          <w:jc w:val="center"/>
        </w:trPr>
        <w:tc>
          <w:tcPr>
            <w:tcW w:w="1330" w:type="dxa"/>
            <w:shd w:val="clear" w:color="auto" w:fill="auto"/>
            <w:tcMar>
              <w:top w:w="72" w:type="dxa"/>
              <w:left w:w="144" w:type="dxa"/>
              <w:bottom w:w="72" w:type="dxa"/>
              <w:right w:w="144" w:type="dxa"/>
            </w:tcMar>
            <w:vAlign w:val="center"/>
          </w:tcPr>
          <w:p w14:paraId="1A8290FB"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2017.</w:t>
            </w:r>
          </w:p>
        </w:tc>
        <w:tc>
          <w:tcPr>
            <w:tcW w:w="1564" w:type="dxa"/>
            <w:shd w:val="clear" w:color="auto" w:fill="auto"/>
            <w:tcMar>
              <w:top w:w="72" w:type="dxa"/>
              <w:left w:w="144" w:type="dxa"/>
              <w:bottom w:w="72" w:type="dxa"/>
              <w:right w:w="144" w:type="dxa"/>
            </w:tcMar>
            <w:vAlign w:val="center"/>
          </w:tcPr>
          <w:p w14:paraId="1E00B531"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3.366</w:t>
            </w:r>
          </w:p>
        </w:tc>
        <w:tc>
          <w:tcPr>
            <w:tcW w:w="1884" w:type="dxa"/>
            <w:shd w:val="clear" w:color="auto" w:fill="auto"/>
            <w:vAlign w:val="center"/>
          </w:tcPr>
          <w:p w14:paraId="1C33E1A2"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117,98</w:t>
            </w:r>
          </w:p>
        </w:tc>
        <w:tc>
          <w:tcPr>
            <w:tcW w:w="1884" w:type="dxa"/>
            <w:shd w:val="clear" w:color="auto" w:fill="auto"/>
            <w:tcMar>
              <w:top w:w="72" w:type="dxa"/>
              <w:left w:w="144" w:type="dxa"/>
              <w:bottom w:w="72" w:type="dxa"/>
              <w:right w:w="144" w:type="dxa"/>
            </w:tcMar>
            <w:vAlign w:val="center"/>
          </w:tcPr>
          <w:p w14:paraId="0D63CC9C"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6.497</w:t>
            </w:r>
          </w:p>
        </w:tc>
        <w:tc>
          <w:tcPr>
            <w:tcW w:w="2266" w:type="dxa"/>
            <w:shd w:val="clear" w:color="auto" w:fill="auto"/>
            <w:tcMar>
              <w:top w:w="72" w:type="dxa"/>
              <w:left w:w="144" w:type="dxa"/>
              <w:bottom w:w="72" w:type="dxa"/>
              <w:right w:w="144" w:type="dxa"/>
            </w:tcMar>
            <w:vAlign w:val="center"/>
          </w:tcPr>
          <w:p w14:paraId="48AD3E75"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90,19</w:t>
            </w:r>
          </w:p>
        </w:tc>
      </w:tr>
      <w:tr w:rsidR="00580F3B" w:rsidRPr="002302BA" w14:paraId="483FB29E" w14:textId="77777777" w:rsidTr="00300BC4">
        <w:trPr>
          <w:trHeight w:val="4"/>
          <w:jc w:val="center"/>
        </w:trPr>
        <w:tc>
          <w:tcPr>
            <w:tcW w:w="1330" w:type="dxa"/>
            <w:shd w:val="clear" w:color="auto" w:fill="auto"/>
            <w:tcMar>
              <w:top w:w="72" w:type="dxa"/>
              <w:left w:w="144" w:type="dxa"/>
              <w:bottom w:w="72" w:type="dxa"/>
              <w:right w:w="144" w:type="dxa"/>
            </w:tcMar>
            <w:vAlign w:val="center"/>
          </w:tcPr>
          <w:p w14:paraId="333E69D4"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2018.</w:t>
            </w:r>
          </w:p>
        </w:tc>
        <w:tc>
          <w:tcPr>
            <w:tcW w:w="1564" w:type="dxa"/>
            <w:shd w:val="clear" w:color="auto" w:fill="auto"/>
            <w:tcMar>
              <w:top w:w="72" w:type="dxa"/>
              <w:left w:w="144" w:type="dxa"/>
              <w:bottom w:w="72" w:type="dxa"/>
              <w:right w:w="144" w:type="dxa"/>
            </w:tcMar>
            <w:vAlign w:val="center"/>
          </w:tcPr>
          <w:p w14:paraId="7C6EB311"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3.231</w:t>
            </w:r>
          </w:p>
        </w:tc>
        <w:tc>
          <w:tcPr>
            <w:tcW w:w="1884" w:type="dxa"/>
            <w:shd w:val="clear" w:color="auto" w:fill="auto"/>
            <w:vAlign w:val="center"/>
          </w:tcPr>
          <w:p w14:paraId="3DD89733"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95,99</w:t>
            </w:r>
          </w:p>
        </w:tc>
        <w:tc>
          <w:tcPr>
            <w:tcW w:w="1884" w:type="dxa"/>
            <w:shd w:val="clear" w:color="auto" w:fill="auto"/>
            <w:tcMar>
              <w:top w:w="72" w:type="dxa"/>
              <w:left w:w="144" w:type="dxa"/>
              <w:bottom w:w="72" w:type="dxa"/>
              <w:right w:w="144" w:type="dxa"/>
            </w:tcMar>
            <w:vAlign w:val="center"/>
          </w:tcPr>
          <w:p w14:paraId="392D5B77"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5.843</w:t>
            </w:r>
          </w:p>
        </w:tc>
        <w:tc>
          <w:tcPr>
            <w:tcW w:w="2266" w:type="dxa"/>
            <w:shd w:val="clear" w:color="auto" w:fill="auto"/>
            <w:tcMar>
              <w:top w:w="72" w:type="dxa"/>
              <w:left w:w="144" w:type="dxa"/>
              <w:bottom w:w="72" w:type="dxa"/>
              <w:right w:w="144" w:type="dxa"/>
            </w:tcMar>
            <w:vAlign w:val="center"/>
          </w:tcPr>
          <w:p w14:paraId="1C1AB934"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89,93</w:t>
            </w:r>
          </w:p>
        </w:tc>
      </w:tr>
      <w:bookmarkEnd w:id="4"/>
    </w:tbl>
    <w:p w14:paraId="4EB4301D" w14:textId="77777777" w:rsidR="00580F3B" w:rsidRPr="007A54CC" w:rsidRDefault="00580F3B" w:rsidP="00580F3B">
      <w:pPr>
        <w:spacing w:after="0" w:line="240" w:lineRule="auto"/>
        <w:jc w:val="both"/>
        <w:rPr>
          <w:rFonts w:ascii="Times New Roman" w:eastAsia="Times New Roman" w:hAnsi="Times New Roman" w:cs="Times New Roman"/>
          <w:bCs/>
          <w:sz w:val="24"/>
          <w:szCs w:val="24"/>
          <w:lang w:eastAsia="hr-HR"/>
        </w:rPr>
      </w:pPr>
    </w:p>
    <w:p w14:paraId="71A6A4C5" w14:textId="77777777" w:rsidR="00580F3B" w:rsidRPr="00264AEF" w:rsidRDefault="00580F3B" w:rsidP="00580F3B">
      <w:pPr>
        <w:pStyle w:val="NoSpacing"/>
        <w:jc w:val="both"/>
        <w:rPr>
          <w:rFonts w:ascii="Times New Roman"/>
          <w:sz w:val="24"/>
          <w:szCs w:val="24"/>
        </w:rPr>
      </w:pPr>
      <w:r>
        <w:rPr>
          <w:rFonts w:ascii="Times New Roman"/>
          <w:sz w:val="24"/>
          <w:szCs w:val="24"/>
        </w:rPr>
        <w:tab/>
      </w:r>
      <w:r w:rsidRPr="007A54CC">
        <w:rPr>
          <w:rFonts w:ascii="Times New Roman"/>
          <w:sz w:val="24"/>
          <w:szCs w:val="24"/>
        </w:rPr>
        <w:t>Primjerice, tijeko</w:t>
      </w:r>
      <w:r>
        <w:rPr>
          <w:rFonts w:ascii="Times New Roman"/>
          <w:sz w:val="24"/>
          <w:szCs w:val="24"/>
        </w:rPr>
        <w:t>m 2018. godine iz evidencije HZZ</w:t>
      </w:r>
      <w:r w:rsidR="00FA3112">
        <w:rPr>
          <w:rFonts w:ascii="Times New Roman"/>
          <w:sz w:val="24"/>
          <w:szCs w:val="24"/>
        </w:rPr>
        <w:t>-a</w:t>
      </w:r>
      <w:r w:rsidRPr="007A54CC">
        <w:rPr>
          <w:rFonts w:ascii="Times New Roman"/>
          <w:sz w:val="24"/>
          <w:szCs w:val="24"/>
        </w:rPr>
        <w:t xml:space="preserve"> zaposleno je ukupno 174.420 osoba, od čega 3.231 osoba s invaliditetom. HZZ ističe da gledajući kretanje zaposlenosti i nezaposlenosti osoba s invaliditetom kroz posljednjih deset godina vidljiv je kontinuirani rast broja zaposlenih osoba s invaliditetom do 2018. godine u kojoj je uslijedio lagani pad, ali je istodobno povećan udio zaposlenih osoba s invaliditetom u ukupnom broju zaposlenih osoba posredovanjem HZZ</w:t>
      </w:r>
      <w:r w:rsidR="00FA3112">
        <w:rPr>
          <w:rFonts w:ascii="Times New Roman"/>
          <w:sz w:val="24"/>
          <w:szCs w:val="24"/>
        </w:rPr>
        <w:t>-a</w:t>
      </w:r>
      <w:r w:rsidRPr="007A54CC">
        <w:rPr>
          <w:rFonts w:ascii="Times New Roman"/>
          <w:sz w:val="24"/>
          <w:szCs w:val="24"/>
        </w:rPr>
        <w:t>. Registrirana nezapos</w:t>
      </w:r>
      <w:r w:rsidR="00FA3112">
        <w:rPr>
          <w:rFonts w:ascii="Times New Roman"/>
          <w:sz w:val="24"/>
          <w:szCs w:val="24"/>
        </w:rPr>
        <w:t xml:space="preserve">lenost osoba s invaliditetom </w:t>
      </w:r>
      <w:r w:rsidRPr="007A54CC">
        <w:rPr>
          <w:rFonts w:ascii="Times New Roman"/>
          <w:sz w:val="24"/>
          <w:szCs w:val="24"/>
        </w:rPr>
        <w:t xml:space="preserve">u posljednje tri godine </w:t>
      </w:r>
      <w:r w:rsidR="00FA3112">
        <w:rPr>
          <w:rFonts w:ascii="Times New Roman"/>
          <w:sz w:val="24"/>
          <w:szCs w:val="24"/>
        </w:rPr>
        <w:t xml:space="preserve">se </w:t>
      </w:r>
      <w:r w:rsidRPr="007A54CC">
        <w:rPr>
          <w:rFonts w:ascii="Times New Roman"/>
          <w:sz w:val="24"/>
          <w:szCs w:val="24"/>
        </w:rPr>
        <w:t>smanjila što je u skladu s općim trendom nezaposlenosti sv</w:t>
      </w:r>
      <w:r>
        <w:rPr>
          <w:rFonts w:ascii="Times New Roman"/>
          <w:sz w:val="24"/>
          <w:szCs w:val="24"/>
        </w:rPr>
        <w:t>ih osoba u Republici Hrvatskoj.</w:t>
      </w:r>
    </w:p>
    <w:p w14:paraId="6A50F57F" w14:textId="3C4259F1" w:rsidR="00D97F34" w:rsidRDefault="00D97F34" w:rsidP="00580F3B">
      <w:pPr>
        <w:spacing w:after="0" w:line="240" w:lineRule="auto"/>
        <w:ind w:firstLine="708"/>
        <w:jc w:val="center"/>
        <w:rPr>
          <w:rFonts w:ascii="Times New Roman" w:eastAsia="Times New Roman" w:hAnsi="Times New Roman" w:cs="Times New Roman"/>
          <w:b/>
          <w:bCs/>
          <w:sz w:val="24"/>
          <w:szCs w:val="24"/>
          <w:lang w:eastAsia="hr-HR"/>
        </w:rPr>
      </w:pPr>
    </w:p>
    <w:p w14:paraId="5881542E" w14:textId="23569E75" w:rsidR="00D97F34" w:rsidRDefault="00D97F34" w:rsidP="00580F3B">
      <w:pPr>
        <w:spacing w:after="0" w:line="240" w:lineRule="auto"/>
        <w:ind w:firstLine="708"/>
        <w:jc w:val="center"/>
        <w:rPr>
          <w:rFonts w:ascii="Times New Roman" w:eastAsia="Times New Roman" w:hAnsi="Times New Roman" w:cs="Times New Roman"/>
          <w:b/>
          <w:bCs/>
          <w:sz w:val="24"/>
          <w:szCs w:val="24"/>
          <w:lang w:eastAsia="hr-HR"/>
        </w:rPr>
      </w:pPr>
    </w:p>
    <w:p w14:paraId="4D09B22A" w14:textId="2656B7C7" w:rsidR="00D265D3" w:rsidRDefault="00D265D3" w:rsidP="00580F3B">
      <w:pPr>
        <w:spacing w:after="0" w:line="240" w:lineRule="auto"/>
        <w:ind w:firstLine="708"/>
        <w:jc w:val="center"/>
        <w:rPr>
          <w:rFonts w:ascii="Times New Roman" w:eastAsia="Times New Roman" w:hAnsi="Times New Roman" w:cs="Times New Roman"/>
          <w:b/>
          <w:bCs/>
          <w:sz w:val="24"/>
          <w:szCs w:val="24"/>
          <w:lang w:eastAsia="hr-HR"/>
        </w:rPr>
      </w:pPr>
    </w:p>
    <w:p w14:paraId="67D50B8E" w14:textId="77777777" w:rsidR="00D265D3" w:rsidRDefault="00D265D3" w:rsidP="00580F3B">
      <w:pPr>
        <w:spacing w:after="0" w:line="240" w:lineRule="auto"/>
        <w:ind w:firstLine="708"/>
        <w:jc w:val="center"/>
        <w:rPr>
          <w:rFonts w:ascii="Times New Roman" w:eastAsia="Times New Roman" w:hAnsi="Times New Roman" w:cs="Times New Roman"/>
          <w:b/>
          <w:bCs/>
          <w:sz w:val="24"/>
          <w:szCs w:val="24"/>
          <w:lang w:eastAsia="hr-HR"/>
        </w:rPr>
      </w:pPr>
    </w:p>
    <w:p w14:paraId="65F826E6" w14:textId="677E9B14" w:rsidR="00580F3B" w:rsidRPr="009457DF" w:rsidRDefault="00580F3B" w:rsidP="00580F3B">
      <w:pPr>
        <w:spacing w:after="0" w:line="240" w:lineRule="auto"/>
        <w:ind w:firstLine="708"/>
        <w:jc w:val="center"/>
        <w:rPr>
          <w:rFonts w:ascii="Times New Roman" w:eastAsia="Times New Roman" w:hAnsi="Times New Roman" w:cs="Times New Roman"/>
          <w:b/>
          <w:bCs/>
          <w:sz w:val="24"/>
          <w:szCs w:val="24"/>
          <w:lang w:eastAsia="hr-HR"/>
        </w:rPr>
      </w:pPr>
      <w:r w:rsidRPr="009457DF">
        <w:rPr>
          <w:rFonts w:ascii="Times New Roman" w:eastAsia="Times New Roman" w:hAnsi="Times New Roman" w:cs="Times New Roman"/>
          <w:b/>
          <w:bCs/>
          <w:sz w:val="24"/>
          <w:szCs w:val="24"/>
          <w:lang w:eastAsia="hr-HR"/>
        </w:rPr>
        <w:t>Podaci o zaposlenim osobama s invaliditetom vode se u Očevidniku zaposlenih osoba s invaliditetom pri Hrvatskom zavodu za mirovinsko osiguranje:</w:t>
      </w:r>
    </w:p>
    <w:p w14:paraId="7BF92DB4" w14:textId="77777777" w:rsidR="00580F3B" w:rsidRPr="007A54CC" w:rsidRDefault="00580F3B" w:rsidP="00580F3B">
      <w:pPr>
        <w:spacing w:after="0" w:line="240" w:lineRule="auto"/>
        <w:jc w:val="both"/>
        <w:rPr>
          <w:rFonts w:ascii="Times New Roman" w:eastAsia="Times New Roman" w:hAnsi="Times New Roman" w:cs="Times New Roman"/>
          <w:bCs/>
          <w:sz w:val="24"/>
          <w:szCs w:val="24"/>
          <w:lang w:eastAsia="hr-HR"/>
        </w:rPr>
      </w:pPr>
    </w:p>
    <w:tbl>
      <w:tblPr>
        <w:tblW w:w="2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30"/>
        <w:gridCol w:w="1564"/>
      </w:tblGrid>
      <w:tr w:rsidR="00580F3B" w:rsidRPr="002302BA" w14:paraId="74C3772B" w14:textId="77777777" w:rsidTr="002A3B04">
        <w:trPr>
          <w:trHeight w:val="193"/>
          <w:jc w:val="center"/>
        </w:trPr>
        <w:tc>
          <w:tcPr>
            <w:tcW w:w="1330" w:type="dxa"/>
            <w:shd w:val="clear" w:color="auto" w:fill="auto"/>
            <w:tcMar>
              <w:top w:w="72" w:type="dxa"/>
              <w:left w:w="144" w:type="dxa"/>
              <w:bottom w:w="72" w:type="dxa"/>
              <w:right w:w="144" w:type="dxa"/>
            </w:tcMar>
            <w:vAlign w:val="center"/>
          </w:tcPr>
          <w:p w14:paraId="215B3EAA" w14:textId="77777777" w:rsidR="00580F3B" w:rsidRPr="002302BA" w:rsidRDefault="00580F3B" w:rsidP="002A3B04">
            <w:pPr>
              <w:spacing w:after="0" w:line="240" w:lineRule="auto"/>
              <w:jc w:val="center"/>
              <w:rPr>
                <w:rFonts w:ascii="Times New Roman" w:eastAsia="Times New Roman" w:hAnsi="Times New Roman" w:cs="Times New Roman"/>
                <w:b/>
                <w:sz w:val="18"/>
                <w:szCs w:val="18"/>
                <w:lang w:eastAsia="hr-HR"/>
              </w:rPr>
            </w:pPr>
            <w:r w:rsidRPr="002302BA">
              <w:rPr>
                <w:rFonts w:ascii="Times New Roman" w:eastAsia="Times New Roman" w:hAnsi="Times New Roman" w:cs="Times New Roman"/>
                <w:b/>
                <w:sz w:val="18"/>
                <w:szCs w:val="18"/>
                <w:lang w:eastAsia="hr-HR"/>
              </w:rPr>
              <w:t>Godina</w:t>
            </w:r>
          </w:p>
        </w:tc>
        <w:tc>
          <w:tcPr>
            <w:tcW w:w="1564" w:type="dxa"/>
            <w:shd w:val="clear" w:color="auto" w:fill="auto"/>
            <w:tcMar>
              <w:top w:w="72" w:type="dxa"/>
              <w:left w:w="144" w:type="dxa"/>
              <w:bottom w:w="72" w:type="dxa"/>
              <w:right w:w="144" w:type="dxa"/>
            </w:tcMar>
            <w:vAlign w:val="center"/>
            <w:hideMark/>
          </w:tcPr>
          <w:p w14:paraId="447FC55E" w14:textId="77777777" w:rsidR="00580F3B" w:rsidRPr="002302BA" w:rsidRDefault="00580F3B" w:rsidP="002A3B04">
            <w:pPr>
              <w:spacing w:after="0" w:line="240" w:lineRule="auto"/>
              <w:jc w:val="center"/>
              <w:rPr>
                <w:rFonts w:ascii="Times New Roman" w:eastAsia="Times New Roman" w:hAnsi="Times New Roman" w:cs="Times New Roman"/>
                <w:b/>
                <w:sz w:val="18"/>
                <w:szCs w:val="18"/>
                <w:lang w:eastAsia="hr-HR"/>
              </w:rPr>
            </w:pPr>
            <w:r w:rsidRPr="002302BA">
              <w:rPr>
                <w:rFonts w:ascii="Times New Roman" w:eastAsia="Times New Roman" w:hAnsi="Times New Roman" w:cs="Times New Roman"/>
                <w:b/>
                <w:bCs/>
                <w:color w:val="000000"/>
                <w:kern w:val="24"/>
                <w:sz w:val="18"/>
                <w:szCs w:val="18"/>
                <w:lang w:eastAsia="hr-HR"/>
              </w:rPr>
              <w:t>Zaposleni OSI na 31.12.</w:t>
            </w:r>
          </w:p>
        </w:tc>
      </w:tr>
      <w:tr w:rsidR="00580F3B" w:rsidRPr="002302BA" w14:paraId="57413DD9" w14:textId="77777777" w:rsidTr="002A3B04">
        <w:trPr>
          <w:trHeight w:val="4"/>
          <w:jc w:val="center"/>
        </w:trPr>
        <w:tc>
          <w:tcPr>
            <w:tcW w:w="1330" w:type="dxa"/>
            <w:shd w:val="clear" w:color="auto" w:fill="auto"/>
            <w:tcMar>
              <w:top w:w="72" w:type="dxa"/>
              <w:left w:w="144" w:type="dxa"/>
              <w:bottom w:w="72" w:type="dxa"/>
              <w:right w:w="144" w:type="dxa"/>
            </w:tcMar>
            <w:vAlign w:val="center"/>
          </w:tcPr>
          <w:p w14:paraId="09BFAC87"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2015.</w:t>
            </w:r>
          </w:p>
        </w:tc>
        <w:tc>
          <w:tcPr>
            <w:tcW w:w="1564" w:type="dxa"/>
            <w:shd w:val="clear" w:color="auto" w:fill="auto"/>
            <w:tcMar>
              <w:top w:w="72" w:type="dxa"/>
              <w:left w:w="144" w:type="dxa"/>
              <w:bottom w:w="72" w:type="dxa"/>
              <w:right w:w="144" w:type="dxa"/>
            </w:tcMar>
            <w:vAlign w:val="center"/>
          </w:tcPr>
          <w:p w14:paraId="194A6CEB"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11 822</w:t>
            </w:r>
          </w:p>
        </w:tc>
      </w:tr>
      <w:tr w:rsidR="00580F3B" w:rsidRPr="002302BA" w14:paraId="162BB417" w14:textId="77777777" w:rsidTr="002A3B04">
        <w:trPr>
          <w:trHeight w:val="4"/>
          <w:jc w:val="center"/>
        </w:trPr>
        <w:tc>
          <w:tcPr>
            <w:tcW w:w="1330" w:type="dxa"/>
            <w:shd w:val="clear" w:color="auto" w:fill="auto"/>
            <w:tcMar>
              <w:top w:w="72" w:type="dxa"/>
              <w:left w:w="144" w:type="dxa"/>
              <w:bottom w:w="72" w:type="dxa"/>
              <w:right w:w="144" w:type="dxa"/>
            </w:tcMar>
            <w:vAlign w:val="center"/>
          </w:tcPr>
          <w:p w14:paraId="7CEE9CCC"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2016.</w:t>
            </w:r>
          </w:p>
        </w:tc>
        <w:tc>
          <w:tcPr>
            <w:tcW w:w="1564" w:type="dxa"/>
            <w:shd w:val="clear" w:color="auto" w:fill="auto"/>
            <w:tcMar>
              <w:top w:w="72" w:type="dxa"/>
              <w:left w:w="144" w:type="dxa"/>
              <w:bottom w:w="72" w:type="dxa"/>
              <w:right w:w="144" w:type="dxa"/>
            </w:tcMar>
            <w:vAlign w:val="center"/>
          </w:tcPr>
          <w:p w14:paraId="69023EAF"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10 257</w:t>
            </w:r>
          </w:p>
        </w:tc>
      </w:tr>
      <w:tr w:rsidR="00580F3B" w:rsidRPr="002302BA" w14:paraId="555F92DB" w14:textId="77777777" w:rsidTr="002A3B04">
        <w:trPr>
          <w:trHeight w:val="4"/>
          <w:jc w:val="center"/>
        </w:trPr>
        <w:tc>
          <w:tcPr>
            <w:tcW w:w="1330" w:type="dxa"/>
            <w:shd w:val="clear" w:color="auto" w:fill="auto"/>
            <w:tcMar>
              <w:top w:w="72" w:type="dxa"/>
              <w:left w:w="144" w:type="dxa"/>
              <w:bottom w:w="72" w:type="dxa"/>
              <w:right w:w="144" w:type="dxa"/>
            </w:tcMar>
            <w:vAlign w:val="center"/>
          </w:tcPr>
          <w:p w14:paraId="25A89B24"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2017.</w:t>
            </w:r>
          </w:p>
        </w:tc>
        <w:tc>
          <w:tcPr>
            <w:tcW w:w="1564" w:type="dxa"/>
            <w:shd w:val="clear" w:color="auto" w:fill="auto"/>
            <w:tcMar>
              <w:top w:w="72" w:type="dxa"/>
              <w:left w:w="144" w:type="dxa"/>
              <w:bottom w:w="72" w:type="dxa"/>
              <w:right w:w="144" w:type="dxa"/>
            </w:tcMar>
            <w:vAlign w:val="center"/>
          </w:tcPr>
          <w:p w14:paraId="5054842D"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10 512</w:t>
            </w:r>
          </w:p>
        </w:tc>
      </w:tr>
      <w:tr w:rsidR="00580F3B" w:rsidRPr="002302BA" w14:paraId="17A85A96" w14:textId="77777777" w:rsidTr="002A3B04">
        <w:trPr>
          <w:trHeight w:val="4"/>
          <w:jc w:val="center"/>
        </w:trPr>
        <w:tc>
          <w:tcPr>
            <w:tcW w:w="1330" w:type="dxa"/>
            <w:shd w:val="clear" w:color="auto" w:fill="auto"/>
            <w:tcMar>
              <w:top w:w="72" w:type="dxa"/>
              <w:left w:w="144" w:type="dxa"/>
              <w:bottom w:w="72" w:type="dxa"/>
              <w:right w:w="144" w:type="dxa"/>
            </w:tcMar>
            <w:vAlign w:val="center"/>
          </w:tcPr>
          <w:p w14:paraId="4E91B399" w14:textId="77777777" w:rsidR="00580F3B" w:rsidRPr="00300BC4" w:rsidRDefault="00580F3B" w:rsidP="002A3B04">
            <w:pPr>
              <w:spacing w:after="0" w:line="240" w:lineRule="auto"/>
              <w:jc w:val="center"/>
              <w:rPr>
                <w:rFonts w:ascii="Times New Roman" w:eastAsia="Times New Roman" w:hAnsi="Times New Roman" w:cs="Times New Roman"/>
                <w:bCs/>
                <w:kern w:val="24"/>
                <w:sz w:val="18"/>
                <w:szCs w:val="18"/>
                <w:lang w:eastAsia="hr-HR"/>
              </w:rPr>
            </w:pPr>
            <w:r w:rsidRPr="00300BC4">
              <w:rPr>
                <w:rFonts w:ascii="Times New Roman" w:eastAsia="Times New Roman" w:hAnsi="Times New Roman" w:cs="Times New Roman"/>
                <w:bCs/>
                <w:kern w:val="24"/>
                <w:sz w:val="18"/>
                <w:szCs w:val="18"/>
                <w:lang w:eastAsia="hr-HR"/>
              </w:rPr>
              <w:t>2018.</w:t>
            </w:r>
          </w:p>
        </w:tc>
        <w:tc>
          <w:tcPr>
            <w:tcW w:w="1564" w:type="dxa"/>
            <w:shd w:val="clear" w:color="auto" w:fill="auto"/>
            <w:tcMar>
              <w:top w:w="72" w:type="dxa"/>
              <w:left w:w="144" w:type="dxa"/>
              <w:bottom w:w="72" w:type="dxa"/>
              <w:right w:w="144" w:type="dxa"/>
            </w:tcMar>
            <w:vAlign w:val="center"/>
          </w:tcPr>
          <w:p w14:paraId="46A3DED5" w14:textId="77777777" w:rsidR="00580F3B" w:rsidRPr="00300BC4" w:rsidRDefault="00580F3B" w:rsidP="002A3B04">
            <w:pPr>
              <w:spacing w:after="0" w:line="240" w:lineRule="auto"/>
              <w:jc w:val="center"/>
              <w:rPr>
                <w:rFonts w:ascii="Times New Roman" w:eastAsia="Times New Roman" w:hAnsi="Times New Roman" w:cs="Times New Roman"/>
                <w:sz w:val="18"/>
                <w:szCs w:val="18"/>
                <w:lang w:eastAsia="hr-HR"/>
              </w:rPr>
            </w:pPr>
            <w:r w:rsidRPr="00300BC4">
              <w:rPr>
                <w:rFonts w:ascii="Times New Roman" w:eastAsia="Times New Roman" w:hAnsi="Times New Roman" w:cs="Times New Roman"/>
                <w:sz w:val="18"/>
                <w:szCs w:val="18"/>
                <w:lang w:eastAsia="hr-HR"/>
              </w:rPr>
              <w:t>10 836</w:t>
            </w:r>
          </w:p>
        </w:tc>
      </w:tr>
    </w:tbl>
    <w:p w14:paraId="0ED787BC" w14:textId="2137AD4E" w:rsidR="009D30AE" w:rsidRDefault="00580F3B" w:rsidP="00580F3B">
      <w:pPr>
        <w:spacing w:after="0" w:line="240" w:lineRule="auto"/>
        <w:jc w:val="both"/>
        <w:rPr>
          <w:rFonts w:ascii="Times New Roman" w:eastAsia="Times New Roman" w:hAnsi="Times New Roman" w:cs="Times New Roman"/>
          <w:bCs/>
          <w:iCs/>
          <w:sz w:val="24"/>
          <w:szCs w:val="24"/>
          <w:lang w:eastAsia="hr-HR"/>
        </w:rPr>
      </w:pPr>
      <w:r w:rsidRPr="00A57BD2">
        <w:rPr>
          <w:rFonts w:ascii="Times New Roman" w:eastAsia="Times New Roman" w:hAnsi="Times New Roman" w:cs="Times New Roman"/>
          <w:bCs/>
          <w:sz w:val="24"/>
          <w:szCs w:val="24"/>
          <w:lang w:eastAsia="hr-HR"/>
        </w:rPr>
        <w:tab/>
      </w:r>
    </w:p>
    <w:p w14:paraId="02575C44" w14:textId="15FFCEE6" w:rsidR="00781A32" w:rsidRDefault="00781A32" w:rsidP="00781A32">
      <w:pPr>
        <w:pStyle w:val="PlainTex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p</w:t>
      </w:r>
      <w:r w:rsidRPr="002D4039">
        <w:rPr>
          <w:rFonts w:ascii="Times New Roman" w:eastAsia="Times New Roman" w:hAnsi="Times New Roman" w:cs="Times New Roman"/>
          <w:sz w:val="24"/>
          <w:szCs w:val="24"/>
          <w:lang w:eastAsia="hr-HR"/>
        </w:rPr>
        <w:t>rofesionalno usmjeravanje djec</w:t>
      </w:r>
      <w:r w:rsidR="00496C16">
        <w:rPr>
          <w:rFonts w:ascii="Times New Roman" w:eastAsia="Times New Roman" w:hAnsi="Times New Roman" w:cs="Times New Roman"/>
          <w:sz w:val="24"/>
          <w:szCs w:val="24"/>
          <w:lang w:eastAsia="hr-HR"/>
        </w:rPr>
        <w:t>e i mladih provodi se kroz među</w:t>
      </w:r>
      <w:r w:rsidRPr="002D4039">
        <w:rPr>
          <w:rFonts w:ascii="Times New Roman" w:eastAsia="Times New Roman" w:hAnsi="Times New Roman" w:cs="Times New Roman"/>
          <w:sz w:val="24"/>
          <w:szCs w:val="24"/>
          <w:lang w:eastAsia="hr-HR"/>
        </w:rPr>
        <w:t xml:space="preserve">sektorsku suradnju obrazovnih ustanova s </w:t>
      </w:r>
      <w:r>
        <w:rPr>
          <w:rFonts w:ascii="Times New Roman" w:hAnsi="Times New Roman" w:cs="Times New Roman"/>
          <w:sz w:val="24"/>
          <w:szCs w:val="24"/>
        </w:rPr>
        <w:t>HZZ-om</w:t>
      </w:r>
      <w:r w:rsidRPr="002D4039">
        <w:rPr>
          <w:rFonts w:ascii="Times New Roman" w:eastAsia="Times New Roman" w:hAnsi="Times New Roman" w:cs="Times New Roman"/>
          <w:sz w:val="24"/>
          <w:szCs w:val="24"/>
          <w:lang w:eastAsia="hr-HR"/>
        </w:rPr>
        <w:t>. Profesionalno usmjeravanje učenika uključuje profesionalno informiranje i profesionalno savjetovanje, odnosno skup stručnih postupaka kojima se učenicima pruža pomoć pri odabiru budućeg zanimanja ili obrazovanja, a provodi se u suradnji sa školom i roditeljima/skrbnicima i uključuje utvrđivanje sposobnosti, vještina, profesionalnih interesa i motivacije učenika, kao i informiranje o mogućnostima obrazovanja i zapošljavanja u pojedinom sektoru i regiji.</w:t>
      </w:r>
    </w:p>
    <w:p w14:paraId="28DBACE8" w14:textId="77777777" w:rsidR="008D6901" w:rsidRDefault="008D6901" w:rsidP="006A029E">
      <w:pPr>
        <w:pStyle w:val="PlainText"/>
        <w:ind w:firstLine="708"/>
        <w:jc w:val="both"/>
        <w:rPr>
          <w:rFonts w:ascii="Times New Roman" w:eastAsia="Times New Roman" w:hAnsi="Times New Roman" w:cs="Times New Roman"/>
          <w:sz w:val="24"/>
          <w:szCs w:val="24"/>
          <w:lang w:eastAsia="hr-HR"/>
        </w:rPr>
      </w:pPr>
    </w:p>
    <w:p w14:paraId="37B1041D" w14:textId="3BB4F9B0" w:rsidR="00781A32" w:rsidRDefault="00781A32" w:rsidP="006A029E">
      <w:pPr>
        <w:pStyle w:val="PlainText"/>
        <w:ind w:firstLine="708"/>
        <w:jc w:val="both"/>
        <w:rPr>
          <w:rFonts w:ascii="Times New Roman" w:eastAsia="Times New Roman" w:hAnsi="Times New Roman" w:cs="Times New Roman"/>
          <w:sz w:val="24"/>
          <w:szCs w:val="24"/>
          <w:lang w:eastAsia="hr-HR"/>
        </w:rPr>
      </w:pPr>
      <w:r w:rsidRPr="002D4039">
        <w:rPr>
          <w:rFonts w:ascii="Times New Roman" w:eastAsia="Times New Roman" w:hAnsi="Times New Roman" w:cs="Times New Roman"/>
          <w:sz w:val="24"/>
          <w:szCs w:val="24"/>
          <w:lang w:eastAsia="hr-HR"/>
        </w:rPr>
        <w:t xml:space="preserve">Posebna pažnja posvećuju se profesionalnom usmjeravanju i </w:t>
      </w:r>
      <w:r w:rsidR="00496C16">
        <w:rPr>
          <w:rFonts w:ascii="Times New Roman" w:eastAsia="Times New Roman" w:hAnsi="Times New Roman" w:cs="Times New Roman"/>
          <w:sz w:val="24"/>
          <w:szCs w:val="24"/>
          <w:lang w:eastAsia="hr-HR"/>
        </w:rPr>
        <w:t>uključivanje</w:t>
      </w:r>
      <w:r w:rsidRPr="002D4039">
        <w:rPr>
          <w:rFonts w:ascii="Times New Roman" w:eastAsia="Times New Roman" w:hAnsi="Times New Roman" w:cs="Times New Roman"/>
          <w:sz w:val="24"/>
          <w:szCs w:val="24"/>
          <w:lang w:eastAsia="hr-HR"/>
        </w:rPr>
        <w:t xml:space="preserve"> osoba s posebnim potrebama i ranjivih skupina (djece i mladih koji žive i odrastaju u nepovoljnim socioekonomskim prilikama, djece i mladih sa statusom azilanata ili osoba pod supsidijarnom zaštitom, djece i mladih pripadnika nacionalnih manjina).</w:t>
      </w:r>
    </w:p>
    <w:p w14:paraId="76A8C0A8" w14:textId="047E7D5A" w:rsidR="00781A32" w:rsidRDefault="00781A32" w:rsidP="0008221C">
      <w:pPr>
        <w:spacing w:after="0"/>
        <w:rPr>
          <w:rFonts w:ascii="Times New Roman" w:hAnsi="Times New Roman" w:cs="Times New Roman"/>
          <w:b/>
          <w:sz w:val="24"/>
          <w:szCs w:val="24"/>
        </w:rPr>
      </w:pPr>
    </w:p>
    <w:p w14:paraId="377C9B80" w14:textId="77777777" w:rsidR="0008221C" w:rsidRPr="00032601" w:rsidRDefault="0008221C" w:rsidP="00257540">
      <w:pPr>
        <w:spacing w:after="0"/>
        <w:jc w:val="center"/>
        <w:rPr>
          <w:rFonts w:ascii="Times New Roman" w:hAnsi="Times New Roman" w:cs="Times New Roman"/>
          <w:b/>
          <w:sz w:val="24"/>
          <w:szCs w:val="24"/>
        </w:rPr>
      </w:pPr>
      <w:r w:rsidRPr="00032601">
        <w:rPr>
          <w:rFonts w:ascii="Times New Roman" w:hAnsi="Times New Roman" w:cs="Times New Roman"/>
          <w:b/>
          <w:sz w:val="24"/>
          <w:szCs w:val="24"/>
        </w:rPr>
        <w:t>Pokazatelji utjecaja politike zapošljavanja tijekom referentnog razdoblja</w:t>
      </w:r>
    </w:p>
    <w:p w14:paraId="4266529F" w14:textId="77777777" w:rsidR="0008221C" w:rsidRPr="00032601" w:rsidRDefault="0008221C" w:rsidP="0008221C">
      <w:pPr>
        <w:spacing w:after="0"/>
        <w:rPr>
          <w:rFonts w:ascii="Times New Roman" w:hAnsi="Times New Roman" w:cs="Times New Roman"/>
          <w:b/>
          <w:sz w:val="24"/>
          <w:szCs w:val="24"/>
        </w:rPr>
      </w:pPr>
    </w:p>
    <w:p w14:paraId="6A7C756D" w14:textId="77777777" w:rsidR="0008221C" w:rsidRDefault="00B72C51" w:rsidP="002302B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08221C" w:rsidRPr="0023766D">
        <w:rPr>
          <w:rFonts w:ascii="Times New Roman" w:hAnsi="Times New Roman" w:cs="Times New Roman"/>
          <w:sz w:val="24"/>
          <w:szCs w:val="24"/>
        </w:rPr>
        <w:t xml:space="preserve">Pokazatelj gospodarskog rasta i izdaci za aktivnu i pasivnu politiku zapošljavanja iz nadležnosti </w:t>
      </w:r>
      <w:r w:rsidR="008D1FDF">
        <w:rPr>
          <w:rFonts w:ascii="Times New Roman" w:hAnsi="Times New Roman" w:cs="Times New Roman"/>
          <w:sz w:val="24"/>
          <w:szCs w:val="24"/>
        </w:rPr>
        <w:t xml:space="preserve">HZZ-a </w:t>
      </w:r>
      <w:r w:rsidR="00CC017F">
        <w:rPr>
          <w:rFonts w:ascii="Times New Roman" w:hAnsi="Times New Roman" w:cs="Times New Roman"/>
          <w:sz w:val="24"/>
          <w:szCs w:val="24"/>
        </w:rPr>
        <w:t xml:space="preserve">- </w:t>
      </w:r>
      <w:r w:rsidR="0008221C" w:rsidRPr="0023766D">
        <w:rPr>
          <w:rFonts w:ascii="Times New Roman" w:hAnsi="Times New Roman" w:cs="Times New Roman"/>
          <w:sz w:val="24"/>
          <w:szCs w:val="24"/>
        </w:rPr>
        <w:t>isplaćena sredstva i udio u BDP, 2015. - 2018.</w:t>
      </w:r>
    </w:p>
    <w:p w14:paraId="43B1C45E" w14:textId="77777777" w:rsidR="005D5CDE" w:rsidRDefault="005D5CDE" w:rsidP="005D5CDE">
      <w:pPr>
        <w:spacing w:after="0"/>
        <w:rPr>
          <w:rFonts w:ascii="Times New Roman" w:hAnsi="Times New Roman" w:cs="Times New Roman"/>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672"/>
        <w:gridCol w:w="1540"/>
        <w:gridCol w:w="1295"/>
        <w:gridCol w:w="779"/>
        <w:gridCol w:w="1228"/>
        <w:gridCol w:w="846"/>
        <w:gridCol w:w="1399"/>
        <w:gridCol w:w="851"/>
      </w:tblGrid>
      <w:tr w:rsidR="005D5CDE" w:rsidRPr="00334284" w14:paraId="12665EA5" w14:textId="77777777" w:rsidTr="004559F1">
        <w:trPr>
          <w:trHeight w:val="410"/>
        </w:trPr>
        <w:tc>
          <w:tcPr>
            <w:tcW w:w="888" w:type="dxa"/>
            <w:vMerge w:val="restart"/>
          </w:tcPr>
          <w:p w14:paraId="15C727F6" w14:textId="77777777" w:rsidR="005D5CDE" w:rsidRPr="00334284" w:rsidRDefault="005D5CDE" w:rsidP="00E244EE">
            <w:pPr>
              <w:spacing w:after="0"/>
              <w:jc w:val="center"/>
              <w:rPr>
                <w:rFonts w:ascii="Times New Roman" w:hAnsi="Times New Roman" w:cs="Times New Roman"/>
                <w:b/>
                <w:sz w:val="18"/>
                <w:szCs w:val="18"/>
              </w:rPr>
            </w:pPr>
          </w:p>
          <w:p w14:paraId="1454CBBB" w14:textId="77777777" w:rsidR="005D5CDE" w:rsidRPr="00334284" w:rsidRDefault="005D5CDE" w:rsidP="00E244EE">
            <w:pPr>
              <w:spacing w:after="0"/>
              <w:jc w:val="center"/>
              <w:rPr>
                <w:rFonts w:ascii="Times New Roman" w:hAnsi="Times New Roman" w:cs="Times New Roman"/>
                <w:b/>
                <w:sz w:val="18"/>
                <w:szCs w:val="18"/>
              </w:rPr>
            </w:pPr>
          </w:p>
          <w:p w14:paraId="141883BA"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Godina</w:t>
            </w:r>
          </w:p>
        </w:tc>
        <w:tc>
          <w:tcPr>
            <w:tcW w:w="672" w:type="dxa"/>
            <w:vMerge w:val="restart"/>
          </w:tcPr>
          <w:p w14:paraId="0B82324B"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BDP, realna godišnja stopa rasta (%)</w:t>
            </w:r>
          </w:p>
        </w:tc>
        <w:tc>
          <w:tcPr>
            <w:tcW w:w="1540" w:type="dxa"/>
            <w:vMerge w:val="restart"/>
          </w:tcPr>
          <w:p w14:paraId="1CD011CF" w14:textId="77777777" w:rsidR="005D5CDE" w:rsidRPr="00334284" w:rsidRDefault="005D5CDE" w:rsidP="00E244EE">
            <w:pPr>
              <w:spacing w:after="0"/>
              <w:jc w:val="center"/>
              <w:rPr>
                <w:rFonts w:ascii="Times New Roman" w:hAnsi="Times New Roman" w:cs="Times New Roman"/>
                <w:b/>
                <w:sz w:val="18"/>
                <w:szCs w:val="18"/>
              </w:rPr>
            </w:pPr>
          </w:p>
          <w:p w14:paraId="7547EC44"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 xml:space="preserve">BDP </w:t>
            </w:r>
          </w:p>
          <w:p w14:paraId="633FE423"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(tekuće cijene)*</w:t>
            </w:r>
          </w:p>
        </w:tc>
        <w:tc>
          <w:tcPr>
            <w:tcW w:w="1295" w:type="dxa"/>
            <w:vMerge w:val="restart"/>
          </w:tcPr>
          <w:p w14:paraId="4E669B5E" w14:textId="77777777" w:rsidR="00560858" w:rsidRDefault="00560858" w:rsidP="00E244EE">
            <w:pPr>
              <w:spacing w:after="0"/>
              <w:jc w:val="center"/>
              <w:rPr>
                <w:rFonts w:ascii="Times New Roman" w:hAnsi="Times New Roman" w:cs="Times New Roman"/>
                <w:b/>
                <w:sz w:val="18"/>
                <w:szCs w:val="18"/>
              </w:rPr>
            </w:pPr>
          </w:p>
          <w:p w14:paraId="2520013C" w14:textId="3CFCEEEC"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Ukupni izdaci za aktivnu pasivnu politiku zapošljavanja</w:t>
            </w:r>
          </w:p>
        </w:tc>
        <w:tc>
          <w:tcPr>
            <w:tcW w:w="779" w:type="dxa"/>
            <w:vMerge w:val="restart"/>
          </w:tcPr>
          <w:p w14:paraId="57DC3190" w14:textId="77777777" w:rsidR="005D5CDE" w:rsidRPr="00334284" w:rsidRDefault="005D5CDE" w:rsidP="00E244EE">
            <w:pPr>
              <w:spacing w:after="0"/>
              <w:jc w:val="center"/>
              <w:rPr>
                <w:rFonts w:ascii="Times New Roman" w:hAnsi="Times New Roman" w:cs="Times New Roman"/>
                <w:b/>
                <w:sz w:val="18"/>
                <w:szCs w:val="18"/>
              </w:rPr>
            </w:pPr>
          </w:p>
          <w:p w14:paraId="35664831"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Udio izdataka u BDP-u,</w:t>
            </w:r>
          </w:p>
          <w:p w14:paraId="2FEC4257"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w:t>
            </w:r>
          </w:p>
        </w:tc>
        <w:tc>
          <w:tcPr>
            <w:tcW w:w="4324" w:type="dxa"/>
            <w:gridSpan w:val="4"/>
          </w:tcPr>
          <w:p w14:paraId="15B9C279"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Od toga:</w:t>
            </w:r>
          </w:p>
        </w:tc>
      </w:tr>
      <w:tr w:rsidR="005D5CDE" w:rsidRPr="00334284" w14:paraId="1EA5905B" w14:textId="77777777" w:rsidTr="004559F1">
        <w:trPr>
          <w:trHeight w:val="846"/>
        </w:trPr>
        <w:tc>
          <w:tcPr>
            <w:tcW w:w="888" w:type="dxa"/>
            <w:vMerge/>
          </w:tcPr>
          <w:p w14:paraId="7C49ACBD" w14:textId="77777777" w:rsidR="005D5CDE" w:rsidRPr="00334284" w:rsidRDefault="005D5CDE" w:rsidP="00E244EE">
            <w:pPr>
              <w:spacing w:after="0"/>
              <w:jc w:val="center"/>
              <w:rPr>
                <w:rFonts w:ascii="Times New Roman" w:hAnsi="Times New Roman" w:cs="Times New Roman"/>
                <w:b/>
                <w:sz w:val="18"/>
                <w:szCs w:val="18"/>
              </w:rPr>
            </w:pPr>
          </w:p>
        </w:tc>
        <w:tc>
          <w:tcPr>
            <w:tcW w:w="672" w:type="dxa"/>
            <w:vMerge/>
          </w:tcPr>
          <w:p w14:paraId="3174D5D5" w14:textId="77777777" w:rsidR="005D5CDE" w:rsidRPr="00334284" w:rsidRDefault="005D5CDE" w:rsidP="00E244EE">
            <w:pPr>
              <w:spacing w:after="0"/>
              <w:jc w:val="center"/>
              <w:rPr>
                <w:rFonts w:ascii="Times New Roman" w:hAnsi="Times New Roman" w:cs="Times New Roman"/>
                <w:b/>
                <w:sz w:val="18"/>
                <w:szCs w:val="18"/>
              </w:rPr>
            </w:pPr>
          </w:p>
        </w:tc>
        <w:tc>
          <w:tcPr>
            <w:tcW w:w="1540" w:type="dxa"/>
            <w:vMerge/>
          </w:tcPr>
          <w:p w14:paraId="6A3C19ED" w14:textId="77777777" w:rsidR="005D5CDE" w:rsidRPr="00334284" w:rsidRDefault="005D5CDE" w:rsidP="00E244EE">
            <w:pPr>
              <w:spacing w:after="0"/>
              <w:jc w:val="center"/>
              <w:rPr>
                <w:rFonts w:ascii="Times New Roman" w:hAnsi="Times New Roman" w:cs="Times New Roman"/>
                <w:b/>
                <w:sz w:val="18"/>
                <w:szCs w:val="18"/>
              </w:rPr>
            </w:pPr>
          </w:p>
        </w:tc>
        <w:tc>
          <w:tcPr>
            <w:tcW w:w="1295" w:type="dxa"/>
            <w:vMerge/>
          </w:tcPr>
          <w:p w14:paraId="1EBB993A" w14:textId="77777777" w:rsidR="005D5CDE" w:rsidRPr="00334284" w:rsidRDefault="005D5CDE" w:rsidP="00E244EE">
            <w:pPr>
              <w:spacing w:after="0"/>
              <w:jc w:val="center"/>
              <w:rPr>
                <w:rFonts w:ascii="Times New Roman" w:hAnsi="Times New Roman" w:cs="Times New Roman"/>
                <w:b/>
                <w:sz w:val="18"/>
                <w:szCs w:val="18"/>
              </w:rPr>
            </w:pPr>
          </w:p>
        </w:tc>
        <w:tc>
          <w:tcPr>
            <w:tcW w:w="779" w:type="dxa"/>
            <w:vMerge/>
          </w:tcPr>
          <w:p w14:paraId="1DF210C7" w14:textId="77777777" w:rsidR="005D5CDE" w:rsidRPr="00334284" w:rsidRDefault="005D5CDE" w:rsidP="00E244EE">
            <w:pPr>
              <w:spacing w:after="0"/>
              <w:jc w:val="center"/>
              <w:rPr>
                <w:rFonts w:ascii="Times New Roman" w:hAnsi="Times New Roman" w:cs="Times New Roman"/>
                <w:b/>
                <w:sz w:val="18"/>
                <w:szCs w:val="18"/>
              </w:rPr>
            </w:pPr>
          </w:p>
        </w:tc>
        <w:tc>
          <w:tcPr>
            <w:tcW w:w="1228" w:type="dxa"/>
          </w:tcPr>
          <w:p w14:paraId="6A7A5970"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Aktivna politika zapošljavana- mjere HZZ</w:t>
            </w:r>
          </w:p>
        </w:tc>
        <w:tc>
          <w:tcPr>
            <w:tcW w:w="846" w:type="dxa"/>
          </w:tcPr>
          <w:p w14:paraId="72C611E6"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Udio izdataka za APZ u BDP-u, %</w:t>
            </w:r>
          </w:p>
        </w:tc>
        <w:tc>
          <w:tcPr>
            <w:tcW w:w="1399" w:type="dxa"/>
          </w:tcPr>
          <w:p w14:paraId="33A99A31"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Pasivna politika zapošljavanja</w:t>
            </w:r>
          </w:p>
        </w:tc>
        <w:tc>
          <w:tcPr>
            <w:tcW w:w="851" w:type="dxa"/>
          </w:tcPr>
          <w:p w14:paraId="0C8D2A89" w14:textId="77777777" w:rsidR="005D5CDE" w:rsidRPr="00334284" w:rsidRDefault="005D5CDE" w:rsidP="00E244EE">
            <w:pPr>
              <w:spacing w:after="0"/>
              <w:jc w:val="center"/>
              <w:rPr>
                <w:rFonts w:ascii="Times New Roman" w:hAnsi="Times New Roman" w:cs="Times New Roman"/>
                <w:b/>
                <w:sz w:val="18"/>
                <w:szCs w:val="18"/>
              </w:rPr>
            </w:pPr>
            <w:r w:rsidRPr="00334284">
              <w:rPr>
                <w:rFonts w:ascii="Times New Roman" w:hAnsi="Times New Roman" w:cs="Times New Roman"/>
                <w:b/>
                <w:sz w:val="18"/>
                <w:szCs w:val="18"/>
              </w:rPr>
              <w:t>Udio izdataka za PPZ u BDP-u, %</w:t>
            </w:r>
          </w:p>
        </w:tc>
      </w:tr>
      <w:tr w:rsidR="005D5CDE" w:rsidRPr="00334284" w14:paraId="35651BAD" w14:textId="77777777" w:rsidTr="004559F1">
        <w:trPr>
          <w:trHeight w:val="471"/>
        </w:trPr>
        <w:tc>
          <w:tcPr>
            <w:tcW w:w="888" w:type="dxa"/>
          </w:tcPr>
          <w:p w14:paraId="509FAA94"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2015.</w:t>
            </w:r>
          </w:p>
        </w:tc>
        <w:tc>
          <w:tcPr>
            <w:tcW w:w="672" w:type="dxa"/>
          </w:tcPr>
          <w:p w14:paraId="185FE076"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2,4</w:t>
            </w:r>
          </w:p>
        </w:tc>
        <w:tc>
          <w:tcPr>
            <w:tcW w:w="1540" w:type="dxa"/>
          </w:tcPr>
          <w:p w14:paraId="3132C98A"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339.616.000.000</w:t>
            </w:r>
          </w:p>
        </w:tc>
        <w:tc>
          <w:tcPr>
            <w:tcW w:w="1295" w:type="dxa"/>
          </w:tcPr>
          <w:p w14:paraId="046A6F3B"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2.267.985.786</w:t>
            </w:r>
          </w:p>
        </w:tc>
        <w:tc>
          <w:tcPr>
            <w:tcW w:w="779" w:type="dxa"/>
          </w:tcPr>
          <w:p w14:paraId="0239D17A"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0,67</w:t>
            </w:r>
          </w:p>
        </w:tc>
        <w:tc>
          <w:tcPr>
            <w:tcW w:w="1228" w:type="dxa"/>
          </w:tcPr>
          <w:p w14:paraId="7F25DAC8"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623.603.761</w:t>
            </w:r>
          </w:p>
        </w:tc>
        <w:tc>
          <w:tcPr>
            <w:tcW w:w="846" w:type="dxa"/>
          </w:tcPr>
          <w:p w14:paraId="6A4723F7"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0,18</w:t>
            </w:r>
          </w:p>
        </w:tc>
        <w:tc>
          <w:tcPr>
            <w:tcW w:w="1399" w:type="dxa"/>
          </w:tcPr>
          <w:p w14:paraId="463BAE7F"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1.644.382.025</w:t>
            </w:r>
          </w:p>
        </w:tc>
        <w:tc>
          <w:tcPr>
            <w:tcW w:w="851" w:type="dxa"/>
          </w:tcPr>
          <w:p w14:paraId="7AA209F6"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0,48</w:t>
            </w:r>
          </w:p>
        </w:tc>
      </w:tr>
      <w:tr w:rsidR="005D5CDE" w:rsidRPr="00334284" w14:paraId="174F9F56" w14:textId="77777777" w:rsidTr="004559F1">
        <w:trPr>
          <w:trHeight w:val="498"/>
        </w:trPr>
        <w:tc>
          <w:tcPr>
            <w:tcW w:w="888" w:type="dxa"/>
          </w:tcPr>
          <w:p w14:paraId="02E398B0"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2016.</w:t>
            </w:r>
          </w:p>
        </w:tc>
        <w:tc>
          <w:tcPr>
            <w:tcW w:w="672" w:type="dxa"/>
          </w:tcPr>
          <w:p w14:paraId="70654D6F"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3,5</w:t>
            </w:r>
          </w:p>
        </w:tc>
        <w:tc>
          <w:tcPr>
            <w:tcW w:w="1540" w:type="dxa"/>
          </w:tcPr>
          <w:p w14:paraId="79588FB0"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351.349.000.000</w:t>
            </w:r>
          </w:p>
        </w:tc>
        <w:tc>
          <w:tcPr>
            <w:tcW w:w="1295" w:type="dxa"/>
          </w:tcPr>
          <w:p w14:paraId="558D4726"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2.047.369.054</w:t>
            </w:r>
          </w:p>
        </w:tc>
        <w:tc>
          <w:tcPr>
            <w:tcW w:w="779" w:type="dxa"/>
          </w:tcPr>
          <w:p w14:paraId="27EF7285"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0,58</w:t>
            </w:r>
          </w:p>
        </w:tc>
        <w:tc>
          <w:tcPr>
            <w:tcW w:w="1228" w:type="dxa"/>
          </w:tcPr>
          <w:p w14:paraId="28091981"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490.772.794</w:t>
            </w:r>
          </w:p>
        </w:tc>
        <w:tc>
          <w:tcPr>
            <w:tcW w:w="846" w:type="dxa"/>
          </w:tcPr>
          <w:p w14:paraId="002444C1"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0,14</w:t>
            </w:r>
          </w:p>
        </w:tc>
        <w:tc>
          <w:tcPr>
            <w:tcW w:w="1399" w:type="dxa"/>
          </w:tcPr>
          <w:p w14:paraId="0A6E6041"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1.556.596.260</w:t>
            </w:r>
          </w:p>
        </w:tc>
        <w:tc>
          <w:tcPr>
            <w:tcW w:w="851" w:type="dxa"/>
          </w:tcPr>
          <w:p w14:paraId="476F63AC"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0,44</w:t>
            </w:r>
          </w:p>
        </w:tc>
      </w:tr>
      <w:tr w:rsidR="005D5CDE" w:rsidRPr="00334284" w14:paraId="2DFA2F18" w14:textId="77777777" w:rsidTr="004559F1">
        <w:trPr>
          <w:trHeight w:val="559"/>
        </w:trPr>
        <w:tc>
          <w:tcPr>
            <w:tcW w:w="888" w:type="dxa"/>
          </w:tcPr>
          <w:p w14:paraId="64A052F9"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2017.</w:t>
            </w:r>
          </w:p>
        </w:tc>
        <w:tc>
          <w:tcPr>
            <w:tcW w:w="672" w:type="dxa"/>
          </w:tcPr>
          <w:p w14:paraId="759C0527"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2,9</w:t>
            </w:r>
          </w:p>
        </w:tc>
        <w:tc>
          <w:tcPr>
            <w:tcW w:w="1540" w:type="dxa"/>
          </w:tcPr>
          <w:p w14:paraId="7D7E9C2E"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365.643.000.000</w:t>
            </w:r>
          </w:p>
        </w:tc>
        <w:tc>
          <w:tcPr>
            <w:tcW w:w="1295" w:type="dxa"/>
          </w:tcPr>
          <w:p w14:paraId="7D3A8A04"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1.945.024.540</w:t>
            </w:r>
          </w:p>
        </w:tc>
        <w:tc>
          <w:tcPr>
            <w:tcW w:w="779" w:type="dxa"/>
          </w:tcPr>
          <w:p w14:paraId="49CDBEA7"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0,53</w:t>
            </w:r>
          </w:p>
        </w:tc>
        <w:tc>
          <w:tcPr>
            <w:tcW w:w="1228" w:type="dxa"/>
          </w:tcPr>
          <w:p w14:paraId="7517E89A"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606.457.985</w:t>
            </w:r>
          </w:p>
        </w:tc>
        <w:tc>
          <w:tcPr>
            <w:tcW w:w="846" w:type="dxa"/>
          </w:tcPr>
          <w:p w14:paraId="31435747"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0,17</w:t>
            </w:r>
          </w:p>
        </w:tc>
        <w:tc>
          <w:tcPr>
            <w:tcW w:w="1399" w:type="dxa"/>
          </w:tcPr>
          <w:p w14:paraId="7F781807"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1.338.566.555</w:t>
            </w:r>
          </w:p>
        </w:tc>
        <w:tc>
          <w:tcPr>
            <w:tcW w:w="851" w:type="dxa"/>
          </w:tcPr>
          <w:p w14:paraId="3D3ED18F"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0,37</w:t>
            </w:r>
          </w:p>
        </w:tc>
      </w:tr>
      <w:tr w:rsidR="005D5CDE" w:rsidRPr="00334284" w14:paraId="1E1FF026" w14:textId="77777777" w:rsidTr="004559F1">
        <w:trPr>
          <w:trHeight w:val="646"/>
        </w:trPr>
        <w:tc>
          <w:tcPr>
            <w:tcW w:w="888" w:type="dxa"/>
          </w:tcPr>
          <w:p w14:paraId="71ED84E1"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2018.</w:t>
            </w:r>
          </w:p>
        </w:tc>
        <w:tc>
          <w:tcPr>
            <w:tcW w:w="672" w:type="dxa"/>
          </w:tcPr>
          <w:p w14:paraId="400FB1C9"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2,6</w:t>
            </w:r>
          </w:p>
        </w:tc>
        <w:tc>
          <w:tcPr>
            <w:tcW w:w="1540" w:type="dxa"/>
          </w:tcPr>
          <w:p w14:paraId="35244436"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381.799.000.000</w:t>
            </w:r>
          </w:p>
        </w:tc>
        <w:tc>
          <w:tcPr>
            <w:tcW w:w="1295" w:type="dxa"/>
          </w:tcPr>
          <w:p w14:paraId="4B599D70"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2.064.587.734</w:t>
            </w:r>
          </w:p>
        </w:tc>
        <w:tc>
          <w:tcPr>
            <w:tcW w:w="779" w:type="dxa"/>
          </w:tcPr>
          <w:p w14:paraId="47F9B903"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0,54</w:t>
            </w:r>
          </w:p>
        </w:tc>
        <w:tc>
          <w:tcPr>
            <w:tcW w:w="1228" w:type="dxa"/>
          </w:tcPr>
          <w:p w14:paraId="523B946F"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867.742.108</w:t>
            </w:r>
          </w:p>
        </w:tc>
        <w:tc>
          <w:tcPr>
            <w:tcW w:w="846" w:type="dxa"/>
          </w:tcPr>
          <w:p w14:paraId="52BA5930"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0,23</w:t>
            </w:r>
          </w:p>
        </w:tc>
        <w:tc>
          <w:tcPr>
            <w:tcW w:w="1399" w:type="dxa"/>
          </w:tcPr>
          <w:p w14:paraId="51FC71BC"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1.196.845.626</w:t>
            </w:r>
          </w:p>
        </w:tc>
        <w:tc>
          <w:tcPr>
            <w:tcW w:w="851" w:type="dxa"/>
          </w:tcPr>
          <w:p w14:paraId="5CA41755" w14:textId="77777777" w:rsidR="005D5CDE" w:rsidRPr="00300BC4" w:rsidRDefault="005D5CDE" w:rsidP="00E244EE">
            <w:pPr>
              <w:spacing w:after="0"/>
              <w:jc w:val="center"/>
              <w:rPr>
                <w:rFonts w:ascii="Times New Roman" w:hAnsi="Times New Roman" w:cs="Times New Roman"/>
                <w:sz w:val="18"/>
                <w:szCs w:val="18"/>
              </w:rPr>
            </w:pPr>
            <w:r w:rsidRPr="00300BC4">
              <w:rPr>
                <w:rFonts w:ascii="Times New Roman" w:hAnsi="Times New Roman" w:cs="Times New Roman"/>
                <w:sz w:val="18"/>
                <w:szCs w:val="18"/>
              </w:rPr>
              <w:t>0,31</w:t>
            </w:r>
          </w:p>
        </w:tc>
      </w:tr>
    </w:tbl>
    <w:p w14:paraId="4A4C943B" w14:textId="77777777" w:rsidR="005D5CDE" w:rsidRPr="00334284" w:rsidRDefault="005D5CDE" w:rsidP="005D5CDE">
      <w:pPr>
        <w:spacing w:after="0"/>
        <w:rPr>
          <w:rFonts w:ascii="Times New Roman" w:hAnsi="Times New Roman" w:cs="Times New Roman"/>
          <w:b/>
          <w:sz w:val="18"/>
          <w:szCs w:val="18"/>
        </w:rPr>
      </w:pPr>
    </w:p>
    <w:p w14:paraId="76DF7EA3" w14:textId="77777777" w:rsidR="005D5CDE" w:rsidRPr="00300BC4" w:rsidRDefault="005D5CDE" w:rsidP="005D5CDE">
      <w:pPr>
        <w:spacing w:after="0"/>
        <w:rPr>
          <w:rFonts w:ascii="Times New Roman" w:hAnsi="Times New Roman" w:cs="Times New Roman"/>
          <w:sz w:val="18"/>
          <w:szCs w:val="18"/>
        </w:rPr>
      </w:pPr>
      <w:r w:rsidRPr="00334284">
        <w:rPr>
          <w:rFonts w:ascii="Times New Roman" w:hAnsi="Times New Roman" w:cs="Times New Roman"/>
          <w:b/>
          <w:sz w:val="18"/>
          <w:szCs w:val="18"/>
        </w:rPr>
        <w:tab/>
      </w:r>
      <w:r w:rsidRPr="00300BC4">
        <w:rPr>
          <w:rFonts w:ascii="Times New Roman" w:hAnsi="Times New Roman" w:cs="Times New Roman"/>
          <w:sz w:val="18"/>
          <w:szCs w:val="18"/>
        </w:rPr>
        <w:t>*Izvor: HNB Bilten (DZS, MF, HNB), HZZ</w:t>
      </w:r>
    </w:p>
    <w:p w14:paraId="770A1FEF" w14:textId="77777777" w:rsidR="005D5CDE" w:rsidRDefault="005D5CDE" w:rsidP="005D5CDE">
      <w:pPr>
        <w:spacing w:after="0"/>
        <w:rPr>
          <w:rFonts w:ascii="Times New Roman" w:hAnsi="Times New Roman" w:cs="Times New Roman"/>
          <w:sz w:val="18"/>
          <w:szCs w:val="18"/>
        </w:rPr>
      </w:pPr>
    </w:p>
    <w:p w14:paraId="73319DA1" w14:textId="77777777" w:rsidR="0094206F" w:rsidRDefault="0094206F" w:rsidP="005D5CDE">
      <w:pPr>
        <w:spacing w:after="0"/>
        <w:rPr>
          <w:rFonts w:ascii="Times New Roman" w:hAnsi="Times New Roman" w:cs="Times New Roman"/>
          <w:sz w:val="18"/>
          <w:szCs w:val="18"/>
        </w:rPr>
      </w:pPr>
    </w:p>
    <w:p w14:paraId="51791DC7" w14:textId="77777777" w:rsidR="0094206F" w:rsidRDefault="0094206F" w:rsidP="005D5CDE">
      <w:pPr>
        <w:spacing w:after="0"/>
        <w:rPr>
          <w:rFonts w:ascii="Times New Roman" w:hAnsi="Times New Roman" w:cs="Times New Roman"/>
          <w:sz w:val="18"/>
          <w:szCs w:val="18"/>
        </w:rPr>
      </w:pPr>
    </w:p>
    <w:p w14:paraId="2E783189" w14:textId="337FB5AD" w:rsidR="0094206F" w:rsidRDefault="0094206F" w:rsidP="005D5CDE">
      <w:pPr>
        <w:spacing w:after="0"/>
        <w:rPr>
          <w:rFonts w:ascii="Times New Roman" w:hAnsi="Times New Roman" w:cs="Times New Roman"/>
          <w:sz w:val="18"/>
          <w:szCs w:val="18"/>
        </w:rPr>
      </w:pPr>
    </w:p>
    <w:p w14:paraId="4F3B3F66" w14:textId="52C9981A" w:rsidR="00E967C9" w:rsidRDefault="0073060B" w:rsidP="00E967C9">
      <w:pPr>
        <w:spacing w:after="0"/>
        <w:jc w:val="center"/>
        <w:rPr>
          <w:rFonts w:ascii="Times New Roman" w:hAnsi="Times New Roman" w:cs="Times New Roman"/>
          <w:b/>
          <w:sz w:val="24"/>
          <w:szCs w:val="24"/>
        </w:rPr>
      </w:pPr>
      <w:r w:rsidRPr="0023766D">
        <w:rPr>
          <w:rFonts w:ascii="Times New Roman" w:hAnsi="Times New Roman" w:cs="Times New Roman"/>
          <w:b/>
          <w:sz w:val="24"/>
          <w:szCs w:val="24"/>
        </w:rPr>
        <w:t>Nezaposleni prema trajanju traženja posla</w:t>
      </w:r>
    </w:p>
    <w:p w14:paraId="2EFC11E2" w14:textId="77777777" w:rsidR="00E967C9" w:rsidRDefault="00E967C9" w:rsidP="00E967C9">
      <w:pPr>
        <w:spacing w:after="0"/>
        <w:rPr>
          <w:rFonts w:ascii="Times New Roman" w:hAnsi="Times New Roman" w:cs="Times New Roman"/>
          <w:b/>
          <w:sz w:val="24"/>
          <w:szCs w:val="24"/>
        </w:rPr>
      </w:pPr>
    </w:p>
    <w:tbl>
      <w:tblPr>
        <w:tblW w:w="92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725"/>
        <w:gridCol w:w="1034"/>
        <w:gridCol w:w="1131"/>
        <w:gridCol w:w="1058"/>
        <w:gridCol w:w="681"/>
        <w:gridCol w:w="1046"/>
        <w:gridCol w:w="984"/>
        <w:gridCol w:w="1108"/>
      </w:tblGrid>
      <w:tr w:rsidR="00E967C9" w14:paraId="5791670A" w14:textId="77777777" w:rsidTr="00E244EE">
        <w:trPr>
          <w:trHeight w:val="300"/>
        </w:trPr>
        <w:tc>
          <w:tcPr>
            <w:tcW w:w="1514" w:type="dxa"/>
            <w:vMerge w:val="restart"/>
          </w:tcPr>
          <w:p w14:paraId="1746DF2D" w14:textId="77777777" w:rsidR="00E967C9" w:rsidRDefault="00E967C9" w:rsidP="00E244EE">
            <w:pPr>
              <w:spacing w:after="0"/>
              <w:jc w:val="center"/>
              <w:rPr>
                <w:rFonts w:ascii="Times New Roman" w:hAnsi="Times New Roman" w:cs="Times New Roman"/>
                <w:b/>
                <w:sz w:val="18"/>
                <w:szCs w:val="18"/>
              </w:rPr>
            </w:pPr>
          </w:p>
          <w:p w14:paraId="14EC6D2F"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Trajanje nezaposlenosti u mjesecima</w:t>
            </w:r>
          </w:p>
        </w:tc>
        <w:tc>
          <w:tcPr>
            <w:tcW w:w="3970" w:type="dxa"/>
            <w:gridSpan w:val="4"/>
          </w:tcPr>
          <w:p w14:paraId="4D256184"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Ukupno, tis.</w:t>
            </w:r>
          </w:p>
        </w:tc>
        <w:tc>
          <w:tcPr>
            <w:tcW w:w="3795" w:type="dxa"/>
            <w:gridSpan w:val="4"/>
          </w:tcPr>
          <w:p w14:paraId="2E1ADCB2"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Ukupno, %</w:t>
            </w:r>
          </w:p>
        </w:tc>
      </w:tr>
      <w:tr w:rsidR="00E967C9" w14:paraId="688602DC" w14:textId="77777777" w:rsidTr="00E244EE">
        <w:trPr>
          <w:trHeight w:val="726"/>
        </w:trPr>
        <w:tc>
          <w:tcPr>
            <w:tcW w:w="1514" w:type="dxa"/>
            <w:vMerge/>
          </w:tcPr>
          <w:p w14:paraId="002AC454" w14:textId="77777777" w:rsidR="00E967C9" w:rsidRPr="006A0A4F" w:rsidRDefault="00E967C9" w:rsidP="00E244EE">
            <w:pPr>
              <w:spacing w:after="0"/>
              <w:jc w:val="center"/>
              <w:rPr>
                <w:rFonts w:ascii="Times New Roman" w:hAnsi="Times New Roman" w:cs="Times New Roman"/>
                <w:sz w:val="18"/>
                <w:szCs w:val="18"/>
              </w:rPr>
            </w:pPr>
          </w:p>
        </w:tc>
        <w:tc>
          <w:tcPr>
            <w:tcW w:w="726" w:type="dxa"/>
          </w:tcPr>
          <w:p w14:paraId="03BA67E4" w14:textId="77777777" w:rsidR="00E967C9" w:rsidRDefault="00E967C9" w:rsidP="00E244EE">
            <w:pPr>
              <w:spacing w:after="0"/>
              <w:jc w:val="center"/>
              <w:rPr>
                <w:rFonts w:ascii="Times New Roman" w:hAnsi="Times New Roman" w:cs="Times New Roman"/>
                <w:b/>
                <w:sz w:val="18"/>
                <w:szCs w:val="18"/>
              </w:rPr>
            </w:pPr>
          </w:p>
          <w:p w14:paraId="2130511A"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2015.</w:t>
            </w:r>
          </w:p>
        </w:tc>
        <w:tc>
          <w:tcPr>
            <w:tcW w:w="1040" w:type="dxa"/>
          </w:tcPr>
          <w:p w14:paraId="55A407EE" w14:textId="77777777" w:rsidR="00E967C9" w:rsidRDefault="00E967C9" w:rsidP="00E244EE">
            <w:pPr>
              <w:spacing w:after="0"/>
              <w:jc w:val="center"/>
              <w:rPr>
                <w:rFonts w:ascii="Times New Roman" w:hAnsi="Times New Roman" w:cs="Times New Roman"/>
                <w:b/>
                <w:sz w:val="18"/>
                <w:szCs w:val="18"/>
              </w:rPr>
            </w:pPr>
          </w:p>
          <w:p w14:paraId="10D112F0"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2016.</w:t>
            </w:r>
          </w:p>
        </w:tc>
        <w:tc>
          <w:tcPr>
            <w:tcW w:w="1139" w:type="dxa"/>
          </w:tcPr>
          <w:p w14:paraId="3FD03856" w14:textId="77777777" w:rsidR="00E967C9" w:rsidRDefault="00E967C9" w:rsidP="00E244EE">
            <w:pPr>
              <w:spacing w:after="0"/>
              <w:jc w:val="center"/>
              <w:rPr>
                <w:rFonts w:ascii="Times New Roman" w:hAnsi="Times New Roman" w:cs="Times New Roman"/>
                <w:b/>
                <w:sz w:val="18"/>
                <w:szCs w:val="18"/>
              </w:rPr>
            </w:pPr>
          </w:p>
          <w:p w14:paraId="320E0918"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2017.</w:t>
            </w:r>
          </w:p>
        </w:tc>
        <w:tc>
          <w:tcPr>
            <w:tcW w:w="1065" w:type="dxa"/>
          </w:tcPr>
          <w:p w14:paraId="5F7FACFE" w14:textId="77777777" w:rsidR="00E967C9" w:rsidRDefault="00E967C9" w:rsidP="00E244EE">
            <w:pPr>
              <w:spacing w:after="0"/>
              <w:jc w:val="center"/>
              <w:rPr>
                <w:rFonts w:ascii="Times New Roman" w:hAnsi="Times New Roman" w:cs="Times New Roman"/>
                <w:b/>
                <w:sz w:val="18"/>
                <w:szCs w:val="18"/>
              </w:rPr>
            </w:pPr>
          </w:p>
          <w:p w14:paraId="401C6CDB"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2018.</w:t>
            </w:r>
          </w:p>
        </w:tc>
        <w:tc>
          <w:tcPr>
            <w:tcW w:w="639" w:type="dxa"/>
          </w:tcPr>
          <w:p w14:paraId="1D88EC92" w14:textId="77777777" w:rsidR="00E967C9" w:rsidRDefault="00E967C9" w:rsidP="00E244EE">
            <w:pPr>
              <w:spacing w:after="0"/>
              <w:jc w:val="center"/>
              <w:rPr>
                <w:rFonts w:ascii="Times New Roman" w:hAnsi="Times New Roman" w:cs="Times New Roman"/>
                <w:b/>
                <w:sz w:val="18"/>
                <w:szCs w:val="18"/>
              </w:rPr>
            </w:pPr>
          </w:p>
          <w:p w14:paraId="28E85CCE"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2015.</w:t>
            </w:r>
          </w:p>
        </w:tc>
        <w:tc>
          <w:tcPr>
            <w:tcW w:w="1052" w:type="dxa"/>
          </w:tcPr>
          <w:p w14:paraId="753D146A" w14:textId="77777777" w:rsidR="00E967C9" w:rsidRDefault="00E967C9" w:rsidP="00E244EE">
            <w:pPr>
              <w:spacing w:after="0"/>
              <w:jc w:val="center"/>
              <w:rPr>
                <w:rFonts w:ascii="Times New Roman" w:hAnsi="Times New Roman" w:cs="Times New Roman"/>
                <w:b/>
                <w:sz w:val="18"/>
                <w:szCs w:val="18"/>
              </w:rPr>
            </w:pPr>
          </w:p>
          <w:p w14:paraId="43450E95"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2016.</w:t>
            </w:r>
          </w:p>
        </w:tc>
        <w:tc>
          <w:tcPr>
            <w:tcW w:w="989" w:type="dxa"/>
          </w:tcPr>
          <w:p w14:paraId="4B4D4F82" w14:textId="77777777" w:rsidR="00E967C9" w:rsidRDefault="00E967C9" w:rsidP="00E244EE">
            <w:pPr>
              <w:spacing w:after="0"/>
              <w:jc w:val="center"/>
              <w:rPr>
                <w:rFonts w:ascii="Times New Roman" w:hAnsi="Times New Roman" w:cs="Times New Roman"/>
                <w:b/>
                <w:sz w:val="18"/>
                <w:szCs w:val="18"/>
              </w:rPr>
            </w:pPr>
          </w:p>
          <w:p w14:paraId="6FEFFED9"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2017.</w:t>
            </w:r>
          </w:p>
        </w:tc>
        <w:tc>
          <w:tcPr>
            <w:tcW w:w="1115" w:type="dxa"/>
          </w:tcPr>
          <w:p w14:paraId="6510B5C1" w14:textId="77777777" w:rsidR="00E967C9" w:rsidRDefault="00E967C9" w:rsidP="00E244EE">
            <w:pPr>
              <w:spacing w:after="0"/>
              <w:jc w:val="center"/>
              <w:rPr>
                <w:rFonts w:ascii="Times New Roman" w:hAnsi="Times New Roman" w:cs="Times New Roman"/>
                <w:b/>
                <w:sz w:val="18"/>
                <w:szCs w:val="18"/>
              </w:rPr>
            </w:pPr>
          </w:p>
          <w:p w14:paraId="4D198EBF"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2018.</w:t>
            </w:r>
          </w:p>
        </w:tc>
      </w:tr>
      <w:tr w:rsidR="00E967C9" w14:paraId="386B399D" w14:textId="77777777" w:rsidTr="00E244EE">
        <w:trPr>
          <w:trHeight w:val="274"/>
        </w:trPr>
        <w:tc>
          <w:tcPr>
            <w:tcW w:w="1514" w:type="dxa"/>
          </w:tcPr>
          <w:p w14:paraId="7828AB14"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Ukupno</w:t>
            </w:r>
          </w:p>
        </w:tc>
        <w:tc>
          <w:tcPr>
            <w:tcW w:w="726" w:type="dxa"/>
          </w:tcPr>
          <w:p w14:paraId="4B381374"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306</w:t>
            </w:r>
          </w:p>
        </w:tc>
        <w:tc>
          <w:tcPr>
            <w:tcW w:w="1040" w:type="dxa"/>
          </w:tcPr>
          <w:p w14:paraId="414F2647"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240</w:t>
            </w:r>
          </w:p>
        </w:tc>
        <w:tc>
          <w:tcPr>
            <w:tcW w:w="1139" w:type="dxa"/>
          </w:tcPr>
          <w:p w14:paraId="147C432B"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205</w:t>
            </w:r>
          </w:p>
        </w:tc>
        <w:tc>
          <w:tcPr>
            <w:tcW w:w="1065" w:type="dxa"/>
          </w:tcPr>
          <w:p w14:paraId="7E298622"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152</w:t>
            </w:r>
          </w:p>
        </w:tc>
        <w:tc>
          <w:tcPr>
            <w:tcW w:w="639" w:type="dxa"/>
          </w:tcPr>
          <w:p w14:paraId="1A0BCB6D"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100,0</w:t>
            </w:r>
          </w:p>
        </w:tc>
        <w:tc>
          <w:tcPr>
            <w:tcW w:w="1052" w:type="dxa"/>
          </w:tcPr>
          <w:p w14:paraId="5187DEDA"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100,0</w:t>
            </w:r>
          </w:p>
        </w:tc>
        <w:tc>
          <w:tcPr>
            <w:tcW w:w="989" w:type="dxa"/>
          </w:tcPr>
          <w:p w14:paraId="647D2B42"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100,0</w:t>
            </w:r>
          </w:p>
        </w:tc>
        <w:tc>
          <w:tcPr>
            <w:tcW w:w="1115" w:type="dxa"/>
          </w:tcPr>
          <w:p w14:paraId="30F1698E" w14:textId="77777777" w:rsidR="00E967C9" w:rsidRPr="00DE73BB" w:rsidRDefault="00E967C9" w:rsidP="00E244EE">
            <w:pPr>
              <w:spacing w:after="0"/>
              <w:jc w:val="center"/>
              <w:rPr>
                <w:rFonts w:ascii="Times New Roman" w:hAnsi="Times New Roman" w:cs="Times New Roman"/>
                <w:b/>
                <w:sz w:val="18"/>
                <w:szCs w:val="18"/>
              </w:rPr>
            </w:pPr>
            <w:r w:rsidRPr="00DE73BB">
              <w:rPr>
                <w:rFonts w:ascii="Times New Roman" w:hAnsi="Times New Roman" w:cs="Times New Roman"/>
                <w:b/>
                <w:sz w:val="18"/>
                <w:szCs w:val="18"/>
              </w:rPr>
              <w:t>100,0</w:t>
            </w:r>
          </w:p>
        </w:tc>
      </w:tr>
      <w:tr w:rsidR="00E967C9" w14:paraId="60E8307E" w14:textId="77777777" w:rsidTr="00E244EE">
        <w:trPr>
          <w:trHeight w:val="363"/>
        </w:trPr>
        <w:tc>
          <w:tcPr>
            <w:tcW w:w="1514" w:type="dxa"/>
          </w:tcPr>
          <w:p w14:paraId="048E0B63" w14:textId="77777777" w:rsidR="00E967C9"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&lt;1</w:t>
            </w:r>
          </w:p>
        </w:tc>
        <w:tc>
          <w:tcPr>
            <w:tcW w:w="726" w:type="dxa"/>
          </w:tcPr>
          <w:p w14:paraId="58579627"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((11))</w:t>
            </w:r>
          </w:p>
        </w:tc>
        <w:tc>
          <w:tcPr>
            <w:tcW w:w="1040" w:type="dxa"/>
          </w:tcPr>
          <w:p w14:paraId="3328310F"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1139" w:type="dxa"/>
          </w:tcPr>
          <w:p w14:paraId="27EECC97"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1065" w:type="dxa"/>
          </w:tcPr>
          <w:p w14:paraId="0F2B82EB"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639" w:type="dxa"/>
          </w:tcPr>
          <w:p w14:paraId="134A1E7B"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((3,7))</w:t>
            </w:r>
          </w:p>
        </w:tc>
        <w:tc>
          <w:tcPr>
            <w:tcW w:w="1052" w:type="dxa"/>
          </w:tcPr>
          <w:p w14:paraId="1D801580"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((5,0))</w:t>
            </w:r>
          </w:p>
        </w:tc>
        <w:tc>
          <w:tcPr>
            <w:tcW w:w="989" w:type="dxa"/>
          </w:tcPr>
          <w:p w14:paraId="55C5878C"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((5,1))</w:t>
            </w:r>
          </w:p>
        </w:tc>
        <w:tc>
          <w:tcPr>
            <w:tcW w:w="1115" w:type="dxa"/>
          </w:tcPr>
          <w:p w14:paraId="15EDDA9B"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((4,6))</w:t>
            </w:r>
          </w:p>
        </w:tc>
      </w:tr>
      <w:tr w:rsidR="00E967C9" w14:paraId="212B67CE" w14:textId="77777777" w:rsidTr="00E244EE">
        <w:trPr>
          <w:trHeight w:val="551"/>
        </w:trPr>
        <w:tc>
          <w:tcPr>
            <w:tcW w:w="1514" w:type="dxa"/>
          </w:tcPr>
          <w:p w14:paraId="469936DA"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726" w:type="dxa"/>
          </w:tcPr>
          <w:p w14:paraId="7EDA244E"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57</w:t>
            </w:r>
          </w:p>
        </w:tc>
        <w:tc>
          <w:tcPr>
            <w:tcW w:w="1040" w:type="dxa"/>
          </w:tcPr>
          <w:p w14:paraId="11AFBFBF"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64</w:t>
            </w:r>
          </w:p>
        </w:tc>
        <w:tc>
          <w:tcPr>
            <w:tcW w:w="1139" w:type="dxa"/>
          </w:tcPr>
          <w:p w14:paraId="1E5BBC29"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68</w:t>
            </w:r>
          </w:p>
        </w:tc>
        <w:tc>
          <w:tcPr>
            <w:tcW w:w="1065" w:type="dxa"/>
          </w:tcPr>
          <w:p w14:paraId="404E2618"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52</w:t>
            </w:r>
          </w:p>
        </w:tc>
        <w:tc>
          <w:tcPr>
            <w:tcW w:w="639" w:type="dxa"/>
          </w:tcPr>
          <w:p w14:paraId="11183F36"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18,5</w:t>
            </w:r>
          </w:p>
        </w:tc>
        <w:tc>
          <w:tcPr>
            <w:tcW w:w="1052" w:type="dxa"/>
          </w:tcPr>
          <w:p w14:paraId="6A3DC1F2"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26,7</w:t>
            </w:r>
          </w:p>
        </w:tc>
        <w:tc>
          <w:tcPr>
            <w:tcW w:w="989" w:type="dxa"/>
          </w:tcPr>
          <w:p w14:paraId="5E465E1E"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33,2</w:t>
            </w:r>
          </w:p>
        </w:tc>
        <w:tc>
          <w:tcPr>
            <w:tcW w:w="1115" w:type="dxa"/>
          </w:tcPr>
          <w:p w14:paraId="4C9592BE"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34,0</w:t>
            </w:r>
          </w:p>
        </w:tc>
      </w:tr>
      <w:tr w:rsidR="00E967C9" w14:paraId="1D5F3B95" w14:textId="77777777" w:rsidTr="00E244EE">
        <w:trPr>
          <w:trHeight w:val="626"/>
        </w:trPr>
        <w:tc>
          <w:tcPr>
            <w:tcW w:w="1514" w:type="dxa"/>
          </w:tcPr>
          <w:p w14:paraId="193A0914"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6-11</w:t>
            </w:r>
          </w:p>
        </w:tc>
        <w:tc>
          <w:tcPr>
            <w:tcW w:w="726" w:type="dxa"/>
          </w:tcPr>
          <w:p w14:paraId="627B036E"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(42</w:t>
            </w:r>
          </w:p>
        </w:tc>
        <w:tc>
          <w:tcPr>
            <w:tcW w:w="1040" w:type="dxa"/>
          </w:tcPr>
          <w:p w14:paraId="243F7186"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(36</w:t>
            </w:r>
          </w:p>
        </w:tc>
        <w:tc>
          <w:tcPr>
            <w:tcW w:w="1139" w:type="dxa"/>
          </w:tcPr>
          <w:p w14:paraId="30F2DE00"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(36</w:t>
            </w:r>
          </w:p>
        </w:tc>
        <w:tc>
          <w:tcPr>
            <w:tcW w:w="1065" w:type="dxa"/>
          </w:tcPr>
          <w:p w14:paraId="703B61F1"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(25</w:t>
            </w:r>
          </w:p>
        </w:tc>
        <w:tc>
          <w:tcPr>
            <w:tcW w:w="639" w:type="dxa"/>
          </w:tcPr>
          <w:p w14:paraId="31294061"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(13,7</w:t>
            </w:r>
          </w:p>
        </w:tc>
        <w:tc>
          <w:tcPr>
            <w:tcW w:w="1052" w:type="dxa"/>
          </w:tcPr>
          <w:p w14:paraId="16979D63"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(15,2</w:t>
            </w:r>
          </w:p>
        </w:tc>
        <w:tc>
          <w:tcPr>
            <w:tcW w:w="989" w:type="dxa"/>
          </w:tcPr>
          <w:p w14:paraId="517D91C4"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(17,6</w:t>
            </w:r>
          </w:p>
        </w:tc>
        <w:tc>
          <w:tcPr>
            <w:tcW w:w="1115" w:type="dxa"/>
          </w:tcPr>
          <w:p w14:paraId="594DEBE3"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(16,7</w:t>
            </w:r>
          </w:p>
        </w:tc>
      </w:tr>
      <w:tr w:rsidR="00E967C9" w14:paraId="7C84A241" w14:textId="77777777" w:rsidTr="00E244EE">
        <w:trPr>
          <w:trHeight w:val="501"/>
        </w:trPr>
        <w:tc>
          <w:tcPr>
            <w:tcW w:w="1514" w:type="dxa"/>
          </w:tcPr>
          <w:p w14:paraId="697D8DFB"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12-23</w:t>
            </w:r>
          </w:p>
        </w:tc>
        <w:tc>
          <w:tcPr>
            <w:tcW w:w="726" w:type="dxa"/>
          </w:tcPr>
          <w:p w14:paraId="10BCC1A2"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65</w:t>
            </w:r>
          </w:p>
        </w:tc>
        <w:tc>
          <w:tcPr>
            <w:tcW w:w="1040" w:type="dxa"/>
          </w:tcPr>
          <w:p w14:paraId="345D2976"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(40</w:t>
            </w:r>
          </w:p>
        </w:tc>
        <w:tc>
          <w:tcPr>
            <w:tcW w:w="1139" w:type="dxa"/>
          </w:tcPr>
          <w:p w14:paraId="750C63E3"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(30</w:t>
            </w:r>
          </w:p>
        </w:tc>
        <w:tc>
          <w:tcPr>
            <w:tcW w:w="1065" w:type="dxa"/>
          </w:tcPr>
          <w:p w14:paraId="7760FB5D"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(27</w:t>
            </w:r>
          </w:p>
        </w:tc>
        <w:tc>
          <w:tcPr>
            <w:tcW w:w="639" w:type="dxa"/>
          </w:tcPr>
          <w:p w14:paraId="5E982162"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21,3</w:t>
            </w:r>
          </w:p>
        </w:tc>
        <w:tc>
          <w:tcPr>
            <w:tcW w:w="1052" w:type="dxa"/>
          </w:tcPr>
          <w:p w14:paraId="0D459D86"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(16,7</w:t>
            </w:r>
          </w:p>
        </w:tc>
        <w:tc>
          <w:tcPr>
            <w:tcW w:w="989" w:type="dxa"/>
          </w:tcPr>
          <w:p w14:paraId="42B8C6E4"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(14,7</w:t>
            </w:r>
          </w:p>
        </w:tc>
        <w:tc>
          <w:tcPr>
            <w:tcW w:w="1115" w:type="dxa"/>
          </w:tcPr>
          <w:p w14:paraId="45B2EEEC"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(17,7</w:t>
            </w:r>
          </w:p>
        </w:tc>
      </w:tr>
      <w:tr w:rsidR="00E967C9" w14:paraId="4C338546" w14:textId="77777777" w:rsidTr="00E244EE">
        <w:trPr>
          <w:trHeight w:val="500"/>
        </w:trPr>
        <w:tc>
          <w:tcPr>
            <w:tcW w:w="1514" w:type="dxa"/>
          </w:tcPr>
          <w:p w14:paraId="0751A59B"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24 i &gt;</w:t>
            </w:r>
          </w:p>
        </w:tc>
        <w:tc>
          <w:tcPr>
            <w:tcW w:w="726" w:type="dxa"/>
          </w:tcPr>
          <w:p w14:paraId="624AE6E0"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131</w:t>
            </w:r>
          </w:p>
        </w:tc>
        <w:tc>
          <w:tcPr>
            <w:tcW w:w="1040" w:type="dxa"/>
          </w:tcPr>
          <w:p w14:paraId="6E8808B9"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78</w:t>
            </w:r>
          </w:p>
        </w:tc>
        <w:tc>
          <w:tcPr>
            <w:tcW w:w="1139" w:type="dxa"/>
          </w:tcPr>
          <w:p w14:paraId="73C389E1"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54</w:t>
            </w:r>
          </w:p>
        </w:tc>
        <w:tc>
          <w:tcPr>
            <w:tcW w:w="1065" w:type="dxa"/>
          </w:tcPr>
          <w:p w14:paraId="2F8D7380"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(32</w:t>
            </w:r>
          </w:p>
        </w:tc>
        <w:tc>
          <w:tcPr>
            <w:tcW w:w="639" w:type="dxa"/>
          </w:tcPr>
          <w:p w14:paraId="6094CB97"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42,8</w:t>
            </w:r>
          </w:p>
        </w:tc>
        <w:tc>
          <w:tcPr>
            <w:tcW w:w="1052" w:type="dxa"/>
          </w:tcPr>
          <w:p w14:paraId="475354BE"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32,3</w:t>
            </w:r>
          </w:p>
        </w:tc>
        <w:tc>
          <w:tcPr>
            <w:tcW w:w="989" w:type="dxa"/>
          </w:tcPr>
          <w:p w14:paraId="62E6E4A6"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26,2</w:t>
            </w:r>
          </w:p>
        </w:tc>
        <w:tc>
          <w:tcPr>
            <w:tcW w:w="1115" w:type="dxa"/>
          </w:tcPr>
          <w:p w14:paraId="4EDE9629" w14:textId="77777777" w:rsidR="00E967C9" w:rsidRPr="006A0A4F" w:rsidRDefault="00E967C9" w:rsidP="00E244EE">
            <w:pPr>
              <w:spacing w:after="0"/>
              <w:jc w:val="center"/>
              <w:rPr>
                <w:rFonts w:ascii="Times New Roman" w:hAnsi="Times New Roman" w:cs="Times New Roman"/>
                <w:sz w:val="18"/>
                <w:szCs w:val="18"/>
              </w:rPr>
            </w:pPr>
            <w:r>
              <w:rPr>
                <w:rFonts w:ascii="Times New Roman" w:hAnsi="Times New Roman" w:cs="Times New Roman"/>
                <w:sz w:val="18"/>
                <w:szCs w:val="18"/>
              </w:rPr>
              <w:t>(20,7</w:t>
            </w:r>
          </w:p>
        </w:tc>
      </w:tr>
    </w:tbl>
    <w:p w14:paraId="6F8CBB39" w14:textId="77777777" w:rsidR="00E967C9" w:rsidRPr="00DE73BB" w:rsidRDefault="00E967C9" w:rsidP="00E967C9">
      <w:pPr>
        <w:spacing w:after="0"/>
        <w:rPr>
          <w:rFonts w:ascii="Times New Roman" w:hAnsi="Times New Roman" w:cs="Times New Roman"/>
          <w:sz w:val="18"/>
          <w:szCs w:val="18"/>
        </w:rPr>
      </w:pPr>
      <w:r>
        <w:rPr>
          <w:rFonts w:ascii="Times New Roman" w:hAnsi="Times New Roman" w:cs="Times New Roman"/>
          <w:b/>
          <w:sz w:val="24"/>
          <w:szCs w:val="24"/>
        </w:rPr>
        <w:tab/>
      </w:r>
      <w:r w:rsidRPr="00DE73BB">
        <w:rPr>
          <w:rFonts w:ascii="Times New Roman" w:hAnsi="Times New Roman" w:cs="Times New Roman"/>
          <w:sz w:val="18"/>
          <w:szCs w:val="18"/>
        </w:rPr>
        <w:t>(()) neprecizna procjena</w:t>
      </w:r>
    </w:p>
    <w:p w14:paraId="04F77006" w14:textId="77777777" w:rsidR="00E967C9" w:rsidRPr="00DE73BB" w:rsidRDefault="00E967C9" w:rsidP="00E967C9">
      <w:pPr>
        <w:spacing w:after="0"/>
        <w:ind w:firstLine="708"/>
        <w:rPr>
          <w:rFonts w:ascii="Times New Roman" w:hAnsi="Times New Roman" w:cs="Times New Roman"/>
          <w:sz w:val="18"/>
          <w:szCs w:val="18"/>
        </w:rPr>
      </w:pPr>
      <w:r w:rsidRPr="00DE73BB">
        <w:rPr>
          <w:rFonts w:ascii="Times New Roman" w:hAnsi="Times New Roman" w:cs="Times New Roman"/>
          <w:sz w:val="18"/>
          <w:szCs w:val="18"/>
        </w:rPr>
        <w:t>(     manje precizna procjena</w:t>
      </w:r>
    </w:p>
    <w:p w14:paraId="23914277" w14:textId="77777777" w:rsidR="00E967C9" w:rsidRPr="00B80178" w:rsidRDefault="00E967C9" w:rsidP="00E967C9">
      <w:pPr>
        <w:spacing w:after="0"/>
        <w:rPr>
          <w:rFonts w:ascii="Times New Roman" w:hAnsi="Times New Roman" w:cs="Times New Roman"/>
          <w:b/>
          <w:sz w:val="18"/>
          <w:szCs w:val="18"/>
        </w:rPr>
      </w:pPr>
      <w:r>
        <w:rPr>
          <w:rFonts w:ascii="Times New Roman" w:hAnsi="Times New Roman" w:cs="Times New Roman"/>
          <w:sz w:val="18"/>
          <w:szCs w:val="18"/>
        </w:rPr>
        <w:tab/>
      </w:r>
      <w:r w:rsidRPr="00B80178">
        <w:rPr>
          <w:rFonts w:ascii="Times New Roman" w:hAnsi="Times New Roman" w:cs="Times New Roman"/>
          <w:b/>
          <w:sz w:val="18"/>
          <w:szCs w:val="18"/>
        </w:rPr>
        <w:t>Izvor: DZS (Anketa o radnoj snazi – aktivno stanovništvo u Republici Hrvatskoj 2018. prosjek godine)</w:t>
      </w:r>
    </w:p>
    <w:p w14:paraId="16AF901F" w14:textId="58E4B586" w:rsidR="0073060B" w:rsidRDefault="0073060B" w:rsidP="0073060B">
      <w:pPr>
        <w:spacing w:after="0"/>
        <w:rPr>
          <w:rFonts w:ascii="Times New Roman" w:hAnsi="Times New Roman" w:cs="Times New Roman"/>
          <w:b/>
          <w:sz w:val="24"/>
          <w:szCs w:val="24"/>
        </w:rPr>
      </w:pPr>
    </w:p>
    <w:p w14:paraId="11DE05E0" w14:textId="77777777" w:rsidR="009D30AE" w:rsidRDefault="009D30AE" w:rsidP="007056A7">
      <w:pPr>
        <w:spacing w:after="0"/>
        <w:jc w:val="center"/>
        <w:rPr>
          <w:rFonts w:ascii="Times New Roman" w:hAnsi="Times New Roman" w:cs="Times New Roman"/>
          <w:b/>
          <w:sz w:val="24"/>
          <w:szCs w:val="24"/>
        </w:rPr>
      </w:pPr>
    </w:p>
    <w:p w14:paraId="6268D86A" w14:textId="0FB44594" w:rsidR="007056A7" w:rsidRPr="007056A7" w:rsidRDefault="007056A7" w:rsidP="007056A7">
      <w:pPr>
        <w:spacing w:after="0"/>
        <w:jc w:val="center"/>
        <w:rPr>
          <w:rFonts w:ascii="Times New Roman" w:hAnsi="Times New Roman" w:cs="Times New Roman"/>
          <w:b/>
          <w:sz w:val="24"/>
          <w:szCs w:val="24"/>
        </w:rPr>
      </w:pPr>
      <w:r w:rsidRPr="007056A7">
        <w:rPr>
          <w:rFonts w:ascii="Times New Roman" w:hAnsi="Times New Roman" w:cs="Times New Roman"/>
          <w:b/>
          <w:sz w:val="24"/>
          <w:szCs w:val="24"/>
        </w:rPr>
        <w:t>Stopa zaposlenosti</w:t>
      </w:r>
    </w:p>
    <w:p w14:paraId="6B43456E" w14:textId="77777777" w:rsidR="007056A7" w:rsidRPr="007056A7" w:rsidRDefault="007056A7" w:rsidP="007056A7">
      <w:pPr>
        <w:spacing w:after="0"/>
        <w:jc w:val="center"/>
        <w:rPr>
          <w:rFonts w:ascii="Times New Roman" w:hAnsi="Times New Roman" w:cs="Times New Roman"/>
          <w:b/>
          <w:sz w:val="24"/>
          <w:szCs w:val="24"/>
        </w:rPr>
      </w:pPr>
    </w:p>
    <w:tbl>
      <w:tblPr>
        <w:tblW w:w="5514" w:type="dxa"/>
        <w:tblInd w:w="1884" w:type="dxa"/>
        <w:tblCellMar>
          <w:left w:w="0" w:type="dxa"/>
          <w:right w:w="0" w:type="dxa"/>
        </w:tblCellMar>
        <w:tblLook w:val="04A0" w:firstRow="1" w:lastRow="0" w:firstColumn="1" w:lastColumn="0" w:noHBand="0" w:noVBand="1"/>
      </w:tblPr>
      <w:tblGrid>
        <w:gridCol w:w="1194"/>
        <w:gridCol w:w="1080"/>
        <w:gridCol w:w="1080"/>
        <w:gridCol w:w="1080"/>
        <w:gridCol w:w="1080"/>
      </w:tblGrid>
      <w:tr w:rsidR="007056A7" w:rsidRPr="00300BC4" w14:paraId="09E546E5" w14:textId="77777777" w:rsidTr="003260B3">
        <w:trPr>
          <w:trHeight w:val="285"/>
        </w:trPr>
        <w:tc>
          <w:tcPr>
            <w:tcW w:w="1194" w:type="dxa"/>
            <w:tcBorders>
              <w:top w:val="single" w:sz="8" w:space="0" w:color="000000"/>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hideMark/>
          </w:tcPr>
          <w:p w14:paraId="0ECB6E85" w14:textId="77777777" w:rsidR="007056A7" w:rsidRPr="00300BC4" w:rsidRDefault="007056A7" w:rsidP="003260B3">
            <w:pPr>
              <w:spacing w:after="0" w:line="240" w:lineRule="auto"/>
              <w:jc w:val="center"/>
              <w:rPr>
                <w:rFonts w:ascii="Times New Roman" w:eastAsia="Calibri" w:hAnsi="Times New Roman" w:cs="Times New Roman"/>
                <w:b/>
                <w:sz w:val="18"/>
                <w:szCs w:val="18"/>
                <w:lang w:eastAsia="hr-HR"/>
              </w:rPr>
            </w:pPr>
          </w:p>
        </w:tc>
        <w:tc>
          <w:tcPr>
            <w:tcW w:w="1080"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hideMark/>
          </w:tcPr>
          <w:p w14:paraId="2D5BAAFA" w14:textId="77777777" w:rsidR="007056A7" w:rsidRPr="00300BC4" w:rsidRDefault="007056A7" w:rsidP="003260B3">
            <w:pPr>
              <w:spacing w:after="0" w:line="240" w:lineRule="auto"/>
              <w:jc w:val="center"/>
              <w:rPr>
                <w:rFonts w:ascii="Times New Roman" w:eastAsia="Calibri" w:hAnsi="Times New Roman" w:cs="Times New Roman"/>
                <w:b/>
                <w:sz w:val="18"/>
                <w:szCs w:val="18"/>
                <w:lang w:eastAsia="hr-HR"/>
              </w:rPr>
            </w:pPr>
            <w:r w:rsidRPr="00300BC4">
              <w:rPr>
                <w:rFonts w:ascii="Times New Roman" w:eastAsia="Calibri" w:hAnsi="Times New Roman" w:cs="Times New Roman"/>
                <w:b/>
                <w:sz w:val="18"/>
                <w:szCs w:val="18"/>
                <w:lang w:eastAsia="hr-HR"/>
              </w:rPr>
              <w:t>2015.</w:t>
            </w:r>
          </w:p>
        </w:tc>
        <w:tc>
          <w:tcPr>
            <w:tcW w:w="1080"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hideMark/>
          </w:tcPr>
          <w:p w14:paraId="30BAF750" w14:textId="77777777" w:rsidR="007056A7" w:rsidRPr="00300BC4" w:rsidRDefault="007056A7" w:rsidP="003260B3">
            <w:pPr>
              <w:spacing w:after="0" w:line="240" w:lineRule="auto"/>
              <w:jc w:val="center"/>
              <w:rPr>
                <w:rFonts w:ascii="Times New Roman" w:eastAsia="Calibri" w:hAnsi="Times New Roman" w:cs="Times New Roman"/>
                <w:b/>
                <w:sz w:val="18"/>
                <w:szCs w:val="18"/>
                <w:lang w:eastAsia="hr-HR"/>
              </w:rPr>
            </w:pPr>
            <w:r w:rsidRPr="00300BC4">
              <w:rPr>
                <w:rFonts w:ascii="Times New Roman" w:eastAsia="Calibri" w:hAnsi="Times New Roman" w:cs="Times New Roman"/>
                <w:b/>
                <w:sz w:val="18"/>
                <w:szCs w:val="18"/>
                <w:lang w:eastAsia="hr-HR"/>
              </w:rPr>
              <w:t>2016.</w:t>
            </w:r>
          </w:p>
        </w:tc>
        <w:tc>
          <w:tcPr>
            <w:tcW w:w="1080"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hideMark/>
          </w:tcPr>
          <w:p w14:paraId="0FAE7E46" w14:textId="77777777" w:rsidR="007056A7" w:rsidRPr="00300BC4" w:rsidRDefault="007056A7" w:rsidP="003260B3">
            <w:pPr>
              <w:spacing w:after="0" w:line="240" w:lineRule="auto"/>
              <w:jc w:val="center"/>
              <w:rPr>
                <w:rFonts w:ascii="Times New Roman" w:eastAsia="Calibri" w:hAnsi="Times New Roman" w:cs="Times New Roman"/>
                <w:b/>
                <w:sz w:val="18"/>
                <w:szCs w:val="18"/>
                <w:lang w:eastAsia="hr-HR"/>
              </w:rPr>
            </w:pPr>
            <w:r w:rsidRPr="00300BC4">
              <w:rPr>
                <w:rFonts w:ascii="Times New Roman" w:eastAsia="Calibri" w:hAnsi="Times New Roman" w:cs="Times New Roman"/>
                <w:b/>
                <w:sz w:val="18"/>
                <w:szCs w:val="18"/>
                <w:lang w:eastAsia="hr-HR"/>
              </w:rPr>
              <w:t>2017.</w:t>
            </w:r>
          </w:p>
        </w:tc>
        <w:tc>
          <w:tcPr>
            <w:tcW w:w="1080" w:type="dxa"/>
            <w:tcBorders>
              <w:top w:val="single" w:sz="8" w:space="0" w:color="000000"/>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hideMark/>
          </w:tcPr>
          <w:p w14:paraId="342EFE79" w14:textId="77777777" w:rsidR="007056A7" w:rsidRPr="00300BC4" w:rsidRDefault="007056A7" w:rsidP="003260B3">
            <w:pPr>
              <w:spacing w:after="0" w:line="240" w:lineRule="auto"/>
              <w:jc w:val="center"/>
              <w:rPr>
                <w:rFonts w:ascii="Times New Roman" w:eastAsia="Calibri" w:hAnsi="Times New Roman" w:cs="Times New Roman"/>
                <w:b/>
                <w:sz w:val="18"/>
                <w:szCs w:val="18"/>
                <w:lang w:eastAsia="hr-HR"/>
              </w:rPr>
            </w:pPr>
            <w:r w:rsidRPr="00300BC4">
              <w:rPr>
                <w:rFonts w:ascii="Times New Roman" w:eastAsia="Calibri" w:hAnsi="Times New Roman" w:cs="Times New Roman"/>
                <w:b/>
                <w:sz w:val="18"/>
                <w:szCs w:val="18"/>
                <w:lang w:eastAsia="hr-HR"/>
              </w:rPr>
              <w:t>2018.</w:t>
            </w:r>
          </w:p>
        </w:tc>
      </w:tr>
      <w:tr w:rsidR="007056A7" w:rsidRPr="00300BC4" w14:paraId="6B3C35A6" w14:textId="77777777" w:rsidTr="003260B3">
        <w:trPr>
          <w:trHeight w:val="285"/>
        </w:trPr>
        <w:tc>
          <w:tcPr>
            <w:tcW w:w="1194" w:type="dxa"/>
            <w:tcBorders>
              <w:top w:val="nil"/>
              <w:left w:val="single" w:sz="8" w:space="0" w:color="000000"/>
              <w:bottom w:val="nil"/>
              <w:right w:val="single" w:sz="8" w:space="0" w:color="000000"/>
            </w:tcBorders>
            <w:shd w:val="clear" w:color="auto" w:fill="FFFFFF" w:themeFill="background1"/>
            <w:noWrap/>
            <w:tcMar>
              <w:top w:w="0" w:type="dxa"/>
              <w:left w:w="108" w:type="dxa"/>
              <w:bottom w:w="0" w:type="dxa"/>
              <w:right w:w="108" w:type="dxa"/>
            </w:tcMar>
            <w:vAlign w:val="bottom"/>
            <w:hideMark/>
          </w:tcPr>
          <w:p w14:paraId="3BDD77FD"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UKUPNO</w:t>
            </w:r>
          </w:p>
        </w:tc>
        <w:tc>
          <w:tcPr>
            <w:tcW w:w="1080" w:type="dxa"/>
            <w:tcBorders>
              <w:top w:val="nil"/>
              <w:left w:val="nil"/>
              <w:bottom w:val="nil"/>
              <w:right w:val="single" w:sz="8" w:space="0" w:color="000000"/>
            </w:tcBorders>
            <w:shd w:val="clear" w:color="auto" w:fill="FFFFFF" w:themeFill="background1"/>
            <w:noWrap/>
            <w:tcMar>
              <w:top w:w="0" w:type="dxa"/>
              <w:left w:w="108" w:type="dxa"/>
              <w:bottom w:w="0" w:type="dxa"/>
              <w:right w:w="108" w:type="dxa"/>
            </w:tcMar>
            <w:vAlign w:val="bottom"/>
            <w:hideMark/>
          </w:tcPr>
          <w:p w14:paraId="3A50F29D" w14:textId="77777777" w:rsidR="007056A7" w:rsidRPr="00300BC4" w:rsidRDefault="007056A7" w:rsidP="007056A7">
            <w:pPr>
              <w:spacing w:after="60" w:line="240" w:lineRule="auto"/>
              <w:rPr>
                <w:rFonts w:ascii="Times New Roman" w:eastAsia="Calibri" w:hAnsi="Times New Roman" w:cs="Times New Roman"/>
                <w:sz w:val="18"/>
                <w:szCs w:val="18"/>
                <w:lang w:eastAsia="hr-HR"/>
              </w:rPr>
            </w:pPr>
          </w:p>
          <w:p w14:paraId="4E78325F"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60,6</w:t>
            </w:r>
          </w:p>
        </w:tc>
        <w:tc>
          <w:tcPr>
            <w:tcW w:w="1080" w:type="dxa"/>
            <w:tcBorders>
              <w:top w:val="nil"/>
              <w:left w:val="nil"/>
              <w:bottom w:val="nil"/>
              <w:right w:val="single" w:sz="8" w:space="0" w:color="000000"/>
            </w:tcBorders>
            <w:shd w:val="clear" w:color="auto" w:fill="FFFFFF" w:themeFill="background1"/>
            <w:noWrap/>
            <w:tcMar>
              <w:top w:w="0" w:type="dxa"/>
              <w:left w:w="108" w:type="dxa"/>
              <w:bottom w:w="0" w:type="dxa"/>
              <w:right w:w="108" w:type="dxa"/>
            </w:tcMar>
            <w:vAlign w:val="bottom"/>
            <w:hideMark/>
          </w:tcPr>
          <w:p w14:paraId="74314F55"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61,4</w:t>
            </w:r>
          </w:p>
        </w:tc>
        <w:tc>
          <w:tcPr>
            <w:tcW w:w="1080" w:type="dxa"/>
            <w:tcBorders>
              <w:top w:val="nil"/>
              <w:left w:val="nil"/>
              <w:bottom w:val="nil"/>
              <w:right w:val="single" w:sz="8" w:space="0" w:color="000000"/>
            </w:tcBorders>
            <w:shd w:val="clear" w:color="auto" w:fill="FFFFFF" w:themeFill="background1"/>
            <w:noWrap/>
            <w:tcMar>
              <w:top w:w="0" w:type="dxa"/>
              <w:left w:w="108" w:type="dxa"/>
              <w:bottom w:w="0" w:type="dxa"/>
              <w:right w:w="108" w:type="dxa"/>
            </w:tcMar>
            <w:vAlign w:val="bottom"/>
            <w:hideMark/>
          </w:tcPr>
          <w:p w14:paraId="22BD7481"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63,6</w:t>
            </w:r>
          </w:p>
        </w:tc>
        <w:tc>
          <w:tcPr>
            <w:tcW w:w="1080" w:type="dxa"/>
            <w:tcBorders>
              <w:top w:val="nil"/>
              <w:left w:val="nil"/>
              <w:bottom w:val="nil"/>
              <w:right w:val="single" w:sz="8" w:space="0" w:color="000000"/>
            </w:tcBorders>
            <w:shd w:val="clear" w:color="auto" w:fill="FFFFFF" w:themeFill="background1"/>
            <w:noWrap/>
            <w:tcMar>
              <w:top w:w="0" w:type="dxa"/>
              <w:left w:w="108" w:type="dxa"/>
              <w:bottom w:w="0" w:type="dxa"/>
              <w:right w:w="108" w:type="dxa"/>
            </w:tcMar>
            <w:vAlign w:val="bottom"/>
            <w:hideMark/>
          </w:tcPr>
          <w:p w14:paraId="592B3FD2"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65,2</w:t>
            </w:r>
          </w:p>
        </w:tc>
      </w:tr>
      <w:tr w:rsidR="007056A7" w:rsidRPr="00300BC4" w14:paraId="5D82711F" w14:textId="77777777" w:rsidTr="003260B3">
        <w:trPr>
          <w:trHeight w:val="285"/>
        </w:trPr>
        <w:tc>
          <w:tcPr>
            <w:tcW w:w="1194" w:type="dxa"/>
            <w:tcBorders>
              <w:top w:val="nil"/>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7FE323C0"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(20-64)</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7DF8618" w14:textId="77777777" w:rsidR="007056A7" w:rsidRPr="00300BC4" w:rsidRDefault="007056A7" w:rsidP="007056A7">
            <w:pPr>
              <w:spacing w:after="60" w:line="240" w:lineRule="auto"/>
              <w:rPr>
                <w:rFonts w:ascii="Times New Roman" w:eastAsia="Calibri" w:hAnsi="Times New Roman" w:cs="Times New Roman"/>
                <w:sz w:val="18"/>
                <w:szCs w:val="18"/>
                <w:lang w:eastAsia="hr-HR"/>
              </w:rPr>
            </w:pP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65281E9C"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F2B22FC"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4E9EEFE"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p>
        </w:tc>
      </w:tr>
      <w:tr w:rsidR="007056A7" w:rsidRPr="00300BC4" w14:paraId="03B15855" w14:textId="77777777" w:rsidTr="003260B3">
        <w:trPr>
          <w:trHeight w:val="285"/>
        </w:trPr>
        <w:tc>
          <w:tcPr>
            <w:tcW w:w="1194" w:type="dxa"/>
            <w:tcBorders>
              <w:top w:val="nil"/>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703A8CD9"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ŽENE</w:t>
            </w:r>
          </w:p>
          <w:p w14:paraId="113A51D4"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0561E233"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55,9</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172F6A23"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56,6</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11078F9E"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58,3</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6A1D5E23"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60,1</w:t>
            </w:r>
          </w:p>
        </w:tc>
      </w:tr>
      <w:tr w:rsidR="007056A7" w:rsidRPr="00300BC4" w14:paraId="3BD87E9A" w14:textId="77777777" w:rsidTr="003260B3">
        <w:trPr>
          <w:trHeight w:val="285"/>
        </w:trPr>
        <w:tc>
          <w:tcPr>
            <w:tcW w:w="1194" w:type="dxa"/>
            <w:tcBorders>
              <w:top w:val="nil"/>
              <w:left w:val="single" w:sz="8" w:space="0" w:color="000000"/>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59672C5"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MUŠKARCI</w:t>
            </w:r>
          </w:p>
          <w:p w14:paraId="37BDCAC1"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07182A21"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65,4</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514E990"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66,2</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4E510E48"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68,9</w:t>
            </w:r>
          </w:p>
        </w:tc>
        <w:tc>
          <w:tcPr>
            <w:tcW w:w="1080" w:type="dxa"/>
            <w:tcBorders>
              <w:top w:val="nil"/>
              <w:left w:val="nil"/>
              <w:bottom w:val="single" w:sz="8" w:space="0" w:color="000000"/>
              <w:right w:val="single" w:sz="8" w:space="0" w:color="000000"/>
            </w:tcBorders>
            <w:shd w:val="clear" w:color="auto" w:fill="FFFFFF" w:themeFill="background1"/>
            <w:noWrap/>
            <w:tcMar>
              <w:top w:w="0" w:type="dxa"/>
              <w:left w:w="108" w:type="dxa"/>
              <w:bottom w:w="0" w:type="dxa"/>
              <w:right w:w="108" w:type="dxa"/>
            </w:tcMar>
            <w:vAlign w:val="bottom"/>
          </w:tcPr>
          <w:p w14:paraId="169DB940" w14:textId="77777777" w:rsidR="007056A7" w:rsidRPr="00300BC4" w:rsidRDefault="007056A7" w:rsidP="007056A7">
            <w:pPr>
              <w:spacing w:after="60" w:line="240" w:lineRule="auto"/>
              <w:jc w:val="center"/>
              <w:rPr>
                <w:rFonts w:ascii="Times New Roman" w:eastAsia="Calibri" w:hAnsi="Times New Roman" w:cs="Times New Roman"/>
                <w:sz w:val="18"/>
                <w:szCs w:val="18"/>
                <w:lang w:eastAsia="hr-HR"/>
              </w:rPr>
            </w:pPr>
            <w:r w:rsidRPr="00300BC4">
              <w:rPr>
                <w:rFonts w:ascii="Times New Roman" w:eastAsia="Calibri" w:hAnsi="Times New Roman" w:cs="Times New Roman"/>
                <w:sz w:val="18"/>
                <w:szCs w:val="18"/>
                <w:lang w:eastAsia="hr-HR"/>
              </w:rPr>
              <w:t>70,3</w:t>
            </w:r>
          </w:p>
        </w:tc>
      </w:tr>
    </w:tbl>
    <w:p w14:paraId="20C2F38E" w14:textId="67FB0062" w:rsidR="007056A7" w:rsidRPr="007056A7" w:rsidRDefault="007056A7" w:rsidP="00573C43">
      <w:pPr>
        <w:spacing w:after="0"/>
        <w:ind w:left="1416" w:firstLine="708"/>
        <w:rPr>
          <w:rFonts w:ascii="Times New Roman" w:hAnsi="Times New Roman" w:cs="Times New Roman"/>
          <w:i/>
          <w:sz w:val="18"/>
          <w:szCs w:val="18"/>
        </w:rPr>
      </w:pPr>
      <w:r w:rsidRPr="007056A7">
        <w:rPr>
          <w:rFonts w:ascii="Times New Roman" w:hAnsi="Times New Roman" w:cs="Times New Roman"/>
          <w:i/>
          <w:sz w:val="18"/>
          <w:szCs w:val="18"/>
        </w:rPr>
        <w:t>Izvor: Eurostat</w:t>
      </w:r>
    </w:p>
    <w:p w14:paraId="42095C72" w14:textId="2F5F5FC6" w:rsidR="004F4D70" w:rsidRDefault="004F4D70" w:rsidP="00257540">
      <w:pPr>
        <w:spacing w:after="0"/>
        <w:jc w:val="center"/>
        <w:rPr>
          <w:rFonts w:ascii="Times New Roman" w:hAnsi="Times New Roman" w:cs="Times New Roman"/>
          <w:b/>
          <w:sz w:val="24"/>
          <w:szCs w:val="24"/>
        </w:rPr>
      </w:pPr>
    </w:p>
    <w:p w14:paraId="78EA0D56" w14:textId="3D75AE8B" w:rsidR="00D97F34" w:rsidRDefault="00D97F34" w:rsidP="00257540">
      <w:pPr>
        <w:spacing w:after="0"/>
        <w:jc w:val="center"/>
        <w:rPr>
          <w:rFonts w:ascii="Times New Roman" w:hAnsi="Times New Roman" w:cs="Times New Roman"/>
          <w:b/>
          <w:sz w:val="24"/>
          <w:szCs w:val="24"/>
        </w:rPr>
      </w:pPr>
    </w:p>
    <w:p w14:paraId="66B5E9CE" w14:textId="1277D745" w:rsidR="00D97F34" w:rsidRDefault="00D97F34" w:rsidP="00257540">
      <w:pPr>
        <w:spacing w:after="0"/>
        <w:jc w:val="center"/>
        <w:rPr>
          <w:rFonts w:ascii="Times New Roman" w:hAnsi="Times New Roman" w:cs="Times New Roman"/>
          <w:b/>
          <w:sz w:val="24"/>
          <w:szCs w:val="24"/>
        </w:rPr>
      </w:pPr>
    </w:p>
    <w:p w14:paraId="1A8A23AC" w14:textId="39601783" w:rsidR="00D97F34" w:rsidRDefault="00D97F34" w:rsidP="00257540">
      <w:pPr>
        <w:spacing w:after="0"/>
        <w:jc w:val="center"/>
        <w:rPr>
          <w:rFonts w:ascii="Times New Roman" w:hAnsi="Times New Roman" w:cs="Times New Roman"/>
          <w:b/>
          <w:sz w:val="24"/>
          <w:szCs w:val="24"/>
        </w:rPr>
      </w:pPr>
    </w:p>
    <w:p w14:paraId="3672D84E" w14:textId="7851483E" w:rsidR="00D97F34" w:rsidRDefault="00D97F34" w:rsidP="00257540">
      <w:pPr>
        <w:spacing w:after="0"/>
        <w:jc w:val="center"/>
        <w:rPr>
          <w:rFonts w:ascii="Times New Roman" w:hAnsi="Times New Roman" w:cs="Times New Roman"/>
          <w:b/>
          <w:sz w:val="24"/>
          <w:szCs w:val="24"/>
        </w:rPr>
      </w:pPr>
    </w:p>
    <w:p w14:paraId="614D665C" w14:textId="0502B767" w:rsidR="00D97F34" w:rsidRDefault="00D97F34" w:rsidP="00257540">
      <w:pPr>
        <w:spacing w:after="0"/>
        <w:jc w:val="center"/>
        <w:rPr>
          <w:rFonts w:ascii="Times New Roman" w:hAnsi="Times New Roman" w:cs="Times New Roman"/>
          <w:b/>
          <w:sz w:val="24"/>
          <w:szCs w:val="24"/>
        </w:rPr>
      </w:pPr>
    </w:p>
    <w:p w14:paraId="54429E6B" w14:textId="70A140BE" w:rsidR="00D97F34" w:rsidRDefault="00D97F34" w:rsidP="00257540">
      <w:pPr>
        <w:spacing w:after="0"/>
        <w:jc w:val="center"/>
        <w:rPr>
          <w:rFonts w:ascii="Times New Roman" w:hAnsi="Times New Roman" w:cs="Times New Roman"/>
          <w:b/>
          <w:sz w:val="24"/>
          <w:szCs w:val="24"/>
        </w:rPr>
      </w:pPr>
    </w:p>
    <w:p w14:paraId="753DB999" w14:textId="317C48D5" w:rsidR="00D97F34" w:rsidRDefault="00D97F34" w:rsidP="00257540">
      <w:pPr>
        <w:spacing w:after="0"/>
        <w:jc w:val="center"/>
        <w:rPr>
          <w:rFonts w:ascii="Times New Roman" w:hAnsi="Times New Roman" w:cs="Times New Roman"/>
          <w:b/>
          <w:sz w:val="24"/>
          <w:szCs w:val="24"/>
        </w:rPr>
      </w:pPr>
    </w:p>
    <w:p w14:paraId="0802F192" w14:textId="261336B3" w:rsidR="00D97F34" w:rsidRDefault="00D97F34" w:rsidP="00257540">
      <w:pPr>
        <w:spacing w:after="0"/>
        <w:jc w:val="center"/>
        <w:rPr>
          <w:rFonts w:ascii="Times New Roman" w:hAnsi="Times New Roman" w:cs="Times New Roman"/>
          <w:b/>
          <w:sz w:val="24"/>
          <w:szCs w:val="24"/>
        </w:rPr>
      </w:pPr>
    </w:p>
    <w:p w14:paraId="4A262A33" w14:textId="667C5124" w:rsidR="00D97F34" w:rsidRDefault="00D97F34" w:rsidP="00257540">
      <w:pPr>
        <w:spacing w:after="0"/>
        <w:jc w:val="center"/>
        <w:rPr>
          <w:rFonts w:ascii="Times New Roman" w:hAnsi="Times New Roman" w:cs="Times New Roman"/>
          <w:b/>
          <w:sz w:val="24"/>
          <w:szCs w:val="24"/>
        </w:rPr>
      </w:pPr>
    </w:p>
    <w:p w14:paraId="4A41CA30" w14:textId="3A2F2E42" w:rsidR="00D97F34" w:rsidRDefault="00D97F34" w:rsidP="00257540">
      <w:pPr>
        <w:spacing w:after="0"/>
        <w:jc w:val="center"/>
        <w:rPr>
          <w:rFonts w:ascii="Times New Roman" w:hAnsi="Times New Roman" w:cs="Times New Roman"/>
          <w:b/>
          <w:sz w:val="24"/>
          <w:szCs w:val="24"/>
        </w:rPr>
      </w:pPr>
    </w:p>
    <w:p w14:paraId="3F0E6129" w14:textId="74B9FB4F" w:rsidR="00C82F12" w:rsidRDefault="00C82F12" w:rsidP="00257540">
      <w:pPr>
        <w:spacing w:after="0"/>
        <w:jc w:val="center"/>
        <w:rPr>
          <w:rFonts w:ascii="Times New Roman" w:hAnsi="Times New Roman" w:cs="Times New Roman"/>
          <w:b/>
          <w:sz w:val="24"/>
          <w:szCs w:val="24"/>
        </w:rPr>
      </w:pPr>
    </w:p>
    <w:p w14:paraId="1DEB0D19" w14:textId="77777777" w:rsidR="00C82F12" w:rsidRDefault="00C82F12" w:rsidP="00257540">
      <w:pPr>
        <w:spacing w:after="0"/>
        <w:jc w:val="center"/>
        <w:rPr>
          <w:rFonts w:ascii="Times New Roman" w:hAnsi="Times New Roman" w:cs="Times New Roman"/>
          <w:b/>
          <w:sz w:val="24"/>
          <w:szCs w:val="24"/>
        </w:rPr>
      </w:pPr>
    </w:p>
    <w:p w14:paraId="2E5606EC" w14:textId="7F63502C" w:rsidR="00D97F34" w:rsidRDefault="00D97F34" w:rsidP="00257540">
      <w:pPr>
        <w:spacing w:after="0"/>
        <w:jc w:val="center"/>
        <w:rPr>
          <w:rFonts w:ascii="Times New Roman" w:hAnsi="Times New Roman" w:cs="Times New Roman"/>
          <w:b/>
          <w:sz w:val="24"/>
          <w:szCs w:val="24"/>
        </w:rPr>
      </w:pPr>
    </w:p>
    <w:p w14:paraId="2007ABC9" w14:textId="77777777" w:rsidR="00D97F34" w:rsidRDefault="00D97F34" w:rsidP="00257540">
      <w:pPr>
        <w:spacing w:after="0"/>
        <w:jc w:val="center"/>
        <w:rPr>
          <w:rFonts w:ascii="Times New Roman" w:hAnsi="Times New Roman" w:cs="Times New Roman"/>
          <w:b/>
          <w:sz w:val="24"/>
          <w:szCs w:val="24"/>
        </w:rPr>
      </w:pPr>
    </w:p>
    <w:p w14:paraId="4E6A8AA1" w14:textId="790B387A" w:rsidR="00354C9E" w:rsidRDefault="00354C9E" w:rsidP="00257540">
      <w:pPr>
        <w:spacing w:after="0"/>
        <w:jc w:val="center"/>
        <w:rPr>
          <w:rFonts w:ascii="Times New Roman" w:hAnsi="Times New Roman" w:cs="Times New Roman"/>
          <w:b/>
          <w:sz w:val="24"/>
          <w:szCs w:val="24"/>
        </w:rPr>
      </w:pPr>
      <w:r>
        <w:rPr>
          <w:rFonts w:ascii="Times New Roman" w:hAnsi="Times New Roman" w:cs="Times New Roman"/>
          <w:b/>
          <w:sz w:val="24"/>
          <w:szCs w:val="24"/>
        </w:rPr>
        <w:t>Stopa nezaposlenosti prema dobi i spolu</w:t>
      </w:r>
    </w:p>
    <w:p w14:paraId="68550F70" w14:textId="77777777" w:rsidR="00354C9E" w:rsidRDefault="00354C9E" w:rsidP="0073060B">
      <w:pPr>
        <w:spacing w:after="0"/>
        <w:rPr>
          <w:rFonts w:ascii="Times New Roman" w:hAnsi="Times New Roman" w:cs="Times New Roman"/>
          <w:b/>
          <w:sz w:val="24"/>
          <w:szCs w:val="24"/>
        </w:rPr>
      </w:pPr>
    </w:p>
    <w:bookmarkStart w:id="5" w:name="_MON_1632824605"/>
    <w:bookmarkEnd w:id="5"/>
    <w:p w14:paraId="223E2A6F" w14:textId="77777777" w:rsidR="00354C9E" w:rsidRDefault="002302BA" w:rsidP="0073060B">
      <w:pPr>
        <w:spacing w:after="0"/>
        <w:rPr>
          <w:rFonts w:ascii="Times New Roman" w:hAnsi="Times New Roman" w:cs="Times New Roman"/>
          <w:b/>
          <w:sz w:val="24"/>
          <w:szCs w:val="24"/>
        </w:rPr>
      </w:pPr>
      <w:r>
        <w:rPr>
          <w:rFonts w:ascii="Times New Roman" w:hAnsi="Times New Roman" w:cs="Times New Roman"/>
          <w:b/>
          <w:sz w:val="24"/>
          <w:szCs w:val="24"/>
        </w:rPr>
        <w:object w:dxaOrig="9252" w:dyaOrig="11435" w14:anchorId="0DB0A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571.5pt" o:ole="">
            <v:imagedata r:id="rId11" o:title=""/>
          </v:shape>
          <o:OLEObject Type="Embed" ProgID="Word.Document.12" ShapeID="_x0000_i1025" DrawAspect="Content" ObjectID="_1651568814" r:id="rId12">
            <o:FieldCodes>\s</o:FieldCodes>
          </o:OLEObject>
        </w:object>
      </w:r>
    </w:p>
    <w:p w14:paraId="45EEA9A2" w14:textId="77777777" w:rsidR="00354C9E" w:rsidRPr="00165997" w:rsidRDefault="00354C9E" w:rsidP="00354C9E">
      <w:pPr>
        <w:spacing w:after="0" w:line="240" w:lineRule="auto"/>
        <w:ind w:firstLine="708"/>
        <w:rPr>
          <w:rFonts w:ascii="Times New Roman" w:hAnsi="Times New Roman" w:cs="Times New Roman"/>
          <w:sz w:val="16"/>
          <w:szCs w:val="16"/>
        </w:rPr>
      </w:pPr>
      <w:r w:rsidRPr="00165997">
        <w:rPr>
          <w:rFonts w:ascii="Times New Roman" w:hAnsi="Times New Roman" w:cs="Times New Roman"/>
          <w:sz w:val="16"/>
          <w:szCs w:val="16"/>
        </w:rPr>
        <w:t>(()) neprecizna procjena</w:t>
      </w:r>
    </w:p>
    <w:p w14:paraId="6FEE865D" w14:textId="77777777" w:rsidR="00354C9E" w:rsidRPr="00165997" w:rsidRDefault="00354C9E" w:rsidP="00354C9E">
      <w:pPr>
        <w:spacing w:after="0" w:line="240" w:lineRule="auto"/>
        <w:ind w:firstLine="708"/>
        <w:rPr>
          <w:rFonts w:ascii="Times New Roman" w:hAnsi="Times New Roman" w:cs="Times New Roman"/>
          <w:sz w:val="16"/>
          <w:szCs w:val="16"/>
        </w:rPr>
      </w:pPr>
      <w:r w:rsidRPr="00165997">
        <w:rPr>
          <w:rFonts w:ascii="Times New Roman" w:hAnsi="Times New Roman" w:cs="Times New Roman"/>
          <w:sz w:val="16"/>
          <w:szCs w:val="16"/>
        </w:rPr>
        <w:t>(     manje precizna procjena</w:t>
      </w:r>
    </w:p>
    <w:p w14:paraId="2CA587CF" w14:textId="77777777" w:rsidR="00354C9E" w:rsidRPr="00165997" w:rsidRDefault="00354C9E" w:rsidP="00354C9E">
      <w:pPr>
        <w:spacing w:after="0" w:line="240" w:lineRule="auto"/>
        <w:ind w:firstLine="708"/>
        <w:rPr>
          <w:rFonts w:ascii="Times New Roman" w:hAnsi="Times New Roman" w:cs="Times New Roman"/>
          <w:sz w:val="16"/>
          <w:szCs w:val="16"/>
        </w:rPr>
      </w:pPr>
      <w:r w:rsidRPr="00165997">
        <w:rPr>
          <w:rFonts w:ascii="Times New Roman" w:hAnsi="Times New Roman" w:cs="Times New Roman"/>
          <w:sz w:val="16"/>
          <w:szCs w:val="16"/>
        </w:rPr>
        <w:t>Izvor: DZS (Anketa o radnoj snazi – aktivno stanovništvo u RH 2018. prosjek godine)</w:t>
      </w:r>
    </w:p>
    <w:p w14:paraId="6557EAEF" w14:textId="77777777" w:rsidR="00354C9E" w:rsidRDefault="00354C9E" w:rsidP="0073060B">
      <w:pPr>
        <w:spacing w:after="0"/>
        <w:rPr>
          <w:rFonts w:ascii="Times New Roman" w:hAnsi="Times New Roman" w:cs="Times New Roman"/>
          <w:b/>
          <w:sz w:val="24"/>
          <w:szCs w:val="24"/>
        </w:rPr>
      </w:pPr>
    </w:p>
    <w:p w14:paraId="78DCD1C0" w14:textId="77777777" w:rsidR="00354C9E" w:rsidRDefault="00354C9E" w:rsidP="0073060B">
      <w:pPr>
        <w:spacing w:after="0"/>
        <w:rPr>
          <w:rFonts w:ascii="Times New Roman" w:hAnsi="Times New Roman" w:cs="Times New Roman"/>
          <w:b/>
          <w:sz w:val="24"/>
          <w:szCs w:val="24"/>
        </w:rPr>
      </w:pPr>
    </w:p>
    <w:p w14:paraId="4A67A76A" w14:textId="77777777" w:rsidR="00354C9E" w:rsidRDefault="00354C9E" w:rsidP="0073060B">
      <w:pPr>
        <w:spacing w:after="0"/>
        <w:rPr>
          <w:rFonts w:ascii="Times New Roman" w:hAnsi="Times New Roman" w:cs="Times New Roman"/>
          <w:b/>
          <w:sz w:val="24"/>
          <w:szCs w:val="24"/>
        </w:rPr>
      </w:pPr>
    </w:p>
    <w:p w14:paraId="058E604F" w14:textId="77777777" w:rsidR="0073060B" w:rsidRPr="00032601" w:rsidRDefault="00354C9E" w:rsidP="009457DF">
      <w:pPr>
        <w:spacing w:after="0"/>
        <w:jc w:val="center"/>
        <w:rPr>
          <w:rFonts w:ascii="Times New Roman" w:hAnsi="Times New Roman" w:cs="Times New Roman"/>
          <w:b/>
          <w:sz w:val="24"/>
          <w:szCs w:val="24"/>
        </w:rPr>
      </w:pPr>
      <w:r>
        <w:rPr>
          <w:rFonts w:ascii="Times New Roman" w:hAnsi="Times New Roman" w:cs="Times New Roman"/>
          <w:b/>
          <w:sz w:val="24"/>
          <w:szCs w:val="24"/>
        </w:rPr>
        <w:t>K</w:t>
      </w:r>
      <w:r w:rsidR="0073060B" w:rsidRPr="00032601">
        <w:rPr>
          <w:rFonts w:ascii="Times New Roman" w:hAnsi="Times New Roman" w:cs="Times New Roman"/>
          <w:b/>
          <w:sz w:val="24"/>
          <w:szCs w:val="24"/>
        </w:rPr>
        <w:t>orisnici mjera aktivne politike zapošljavanja po vrstama intervencija u 2015., 2016., 2017. i 2018. godini</w:t>
      </w:r>
    </w:p>
    <w:p w14:paraId="42115F29" w14:textId="77777777" w:rsidR="0073060B" w:rsidRPr="00032601" w:rsidRDefault="005D1F41" w:rsidP="0073060B">
      <w:pPr>
        <w:spacing w:after="0"/>
        <w:rPr>
          <w:rFonts w:ascii="Times New Roman" w:hAnsi="Times New Roman" w:cs="Times New Roman"/>
          <w:b/>
          <w:sz w:val="24"/>
          <w:szCs w:val="24"/>
        </w:rPr>
      </w:pPr>
      <w:r w:rsidRPr="00032601">
        <w:rPr>
          <w:rFonts w:ascii="Times New Roman" w:hAnsi="Times New Roman" w:cs="Times New Roman"/>
          <w:noProof/>
          <w:sz w:val="24"/>
          <w:szCs w:val="24"/>
          <w:lang w:eastAsia="hr-HR"/>
        </w:rPr>
        <w:drawing>
          <wp:anchor distT="0" distB="0" distL="114300" distR="114300" simplePos="0" relativeHeight="251659264" behindDoc="1" locked="0" layoutInCell="1" allowOverlap="1" wp14:anchorId="4C6CEC97" wp14:editId="09BD2AC9">
            <wp:simplePos x="0" y="0"/>
            <wp:positionH relativeFrom="column">
              <wp:posOffset>-233680</wp:posOffset>
            </wp:positionH>
            <wp:positionV relativeFrom="paragraph">
              <wp:posOffset>201295</wp:posOffset>
            </wp:positionV>
            <wp:extent cx="6334125" cy="3937000"/>
            <wp:effectExtent l="0" t="0" r="9525" b="6350"/>
            <wp:wrapTight wrapText="bothSides">
              <wp:wrapPolygon edited="0">
                <wp:start x="0" y="0"/>
                <wp:lineTo x="0" y="21321"/>
                <wp:lineTo x="1559" y="21530"/>
                <wp:lineTo x="4158" y="21530"/>
                <wp:lineTo x="21503" y="20903"/>
                <wp:lineTo x="21568" y="20799"/>
                <wp:lineTo x="20788" y="20067"/>
                <wp:lineTo x="21568" y="19754"/>
                <wp:lineTo x="21568" y="18395"/>
                <wp:lineTo x="20593" y="18395"/>
                <wp:lineTo x="20918" y="17977"/>
                <wp:lineTo x="20658" y="16723"/>
                <wp:lineTo x="20983" y="15886"/>
                <wp:lineTo x="20788" y="15573"/>
                <wp:lineTo x="19424" y="15050"/>
                <wp:lineTo x="20593" y="15050"/>
                <wp:lineTo x="20983" y="14632"/>
                <wp:lineTo x="21048" y="12646"/>
                <wp:lineTo x="20658" y="12228"/>
                <wp:lineTo x="19424" y="11706"/>
                <wp:lineTo x="20528" y="11706"/>
                <wp:lineTo x="20983" y="11183"/>
                <wp:lineTo x="21048" y="9302"/>
                <wp:lineTo x="20658" y="8884"/>
                <wp:lineTo x="19424" y="8361"/>
                <wp:lineTo x="20593" y="8361"/>
                <wp:lineTo x="20918" y="7943"/>
                <wp:lineTo x="20918" y="5748"/>
                <wp:lineTo x="20658" y="5435"/>
                <wp:lineTo x="19424" y="5017"/>
                <wp:lineTo x="20528" y="5017"/>
                <wp:lineTo x="21048" y="4390"/>
                <wp:lineTo x="20983" y="3345"/>
                <wp:lineTo x="21568" y="3031"/>
                <wp:lineTo x="21568" y="2926"/>
                <wp:lineTo x="20658" y="1672"/>
                <wp:lineTo x="21438" y="1672"/>
                <wp:lineTo x="21568" y="1463"/>
                <wp:lineTo x="215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393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C8508" w14:textId="77777777" w:rsidR="00A37216" w:rsidRDefault="00A37216" w:rsidP="00B72C51">
      <w:pPr>
        <w:spacing w:line="240" w:lineRule="auto"/>
        <w:jc w:val="both"/>
        <w:rPr>
          <w:rFonts w:ascii="Times New Roman" w:hAnsi="Times New Roman" w:cs="Times New Roman"/>
          <w:sz w:val="24"/>
          <w:szCs w:val="24"/>
          <w:lang w:bidi="hr-HR"/>
        </w:rPr>
      </w:pPr>
    </w:p>
    <w:p w14:paraId="57085547" w14:textId="77777777" w:rsidR="002302BA" w:rsidRDefault="002302BA" w:rsidP="00C57352">
      <w:pPr>
        <w:tabs>
          <w:tab w:val="left" w:pos="284"/>
        </w:tabs>
        <w:spacing w:after="0" w:line="240" w:lineRule="auto"/>
        <w:rPr>
          <w:rFonts w:ascii="Times New Roman" w:hAnsi="Times New Roman" w:cs="Times New Roman"/>
          <w:b/>
          <w:snapToGrid w:val="0"/>
          <w:sz w:val="24"/>
          <w:szCs w:val="24"/>
        </w:rPr>
      </w:pPr>
    </w:p>
    <w:p w14:paraId="75BC68AB" w14:textId="77777777" w:rsidR="007E10E3" w:rsidRPr="00C57352" w:rsidRDefault="00C57352" w:rsidP="00257540">
      <w:pPr>
        <w:tabs>
          <w:tab w:val="left" w:pos="284"/>
        </w:tabs>
        <w:spacing w:after="0" w:line="240"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N</w:t>
      </w:r>
      <w:r w:rsidRPr="00C57352">
        <w:rPr>
          <w:rFonts w:ascii="Times New Roman" w:hAnsi="Times New Roman" w:cs="Times New Roman"/>
          <w:b/>
          <w:snapToGrid w:val="0"/>
          <w:sz w:val="24"/>
          <w:szCs w:val="24"/>
        </w:rPr>
        <w:t>ezaposleni prema trajanju traženja posla</w:t>
      </w:r>
    </w:p>
    <w:p w14:paraId="58086D31" w14:textId="77777777" w:rsidR="007E10E3" w:rsidRPr="00DA5C83" w:rsidRDefault="007E10E3" w:rsidP="007E10E3">
      <w:pPr>
        <w:tabs>
          <w:tab w:val="left" w:pos="284"/>
        </w:tabs>
        <w:spacing w:after="0" w:line="240" w:lineRule="auto"/>
        <w:rPr>
          <w:rFonts w:ascii="Times New Roman" w:hAnsi="Times New Roman" w:cs="Times New Roman"/>
          <w:b/>
          <w:sz w:val="24"/>
          <w:szCs w:val="24"/>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7"/>
        <w:gridCol w:w="910"/>
        <w:gridCol w:w="911"/>
        <w:gridCol w:w="911"/>
        <w:gridCol w:w="914"/>
        <w:gridCol w:w="911"/>
        <w:gridCol w:w="911"/>
        <w:gridCol w:w="911"/>
        <w:gridCol w:w="911"/>
        <w:gridCol w:w="6"/>
      </w:tblGrid>
      <w:tr w:rsidR="008114E6" w:rsidRPr="002302BA" w14:paraId="0BE18E73" w14:textId="77777777" w:rsidTr="00EF1AF2">
        <w:trPr>
          <w:trHeight w:val="17"/>
          <w:jc w:val="center"/>
        </w:trPr>
        <w:tc>
          <w:tcPr>
            <w:tcW w:w="2047" w:type="dxa"/>
            <w:vAlign w:val="center"/>
          </w:tcPr>
          <w:p w14:paraId="5651E16B" w14:textId="77777777" w:rsidR="008114E6" w:rsidRPr="002302BA" w:rsidRDefault="008114E6" w:rsidP="00BF363F">
            <w:pPr>
              <w:jc w:val="center"/>
              <w:rPr>
                <w:rFonts w:ascii="Times New Roman" w:hAnsi="Times New Roman" w:cs="Times New Roman"/>
                <w:snapToGrid w:val="0"/>
                <w:sz w:val="18"/>
                <w:szCs w:val="18"/>
              </w:rPr>
            </w:pPr>
          </w:p>
        </w:tc>
        <w:tc>
          <w:tcPr>
            <w:tcW w:w="3646" w:type="dxa"/>
            <w:gridSpan w:val="4"/>
            <w:vAlign w:val="center"/>
          </w:tcPr>
          <w:p w14:paraId="1E419FF0" w14:textId="77777777" w:rsidR="008114E6" w:rsidRPr="002302BA" w:rsidRDefault="008114E6" w:rsidP="00A46903">
            <w:pPr>
              <w:tabs>
                <w:tab w:val="left" w:pos="284"/>
              </w:tabs>
              <w:spacing w:before="4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Ukupno, tis.</w:t>
            </w:r>
          </w:p>
        </w:tc>
        <w:tc>
          <w:tcPr>
            <w:tcW w:w="3650" w:type="dxa"/>
            <w:gridSpan w:val="5"/>
            <w:vAlign w:val="center"/>
          </w:tcPr>
          <w:p w14:paraId="56A17A66" w14:textId="77777777" w:rsidR="008114E6" w:rsidRPr="002302BA" w:rsidRDefault="008114E6" w:rsidP="00A46903">
            <w:pPr>
              <w:spacing w:before="4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Ukupno, %</w:t>
            </w:r>
          </w:p>
        </w:tc>
      </w:tr>
      <w:tr w:rsidR="008114E6" w:rsidRPr="002302BA" w14:paraId="1707E245" w14:textId="77777777" w:rsidTr="00EF1AF2">
        <w:trPr>
          <w:gridAfter w:val="1"/>
          <w:wAfter w:w="6" w:type="dxa"/>
          <w:trHeight w:val="17"/>
          <w:jc w:val="center"/>
        </w:trPr>
        <w:tc>
          <w:tcPr>
            <w:tcW w:w="2047" w:type="dxa"/>
            <w:vAlign w:val="center"/>
          </w:tcPr>
          <w:p w14:paraId="67227AC3" w14:textId="77777777" w:rsidR="008114E6" w:rsidRPr="002302BA" w:rsidRDefault="008114E6" w:rsidP="00BF363F">
            <w:pPr>
              <w:spacing w:before="60" w:after="60"/>
              <w:jc w:val="center"/>
              <w:rPr>
                <w:rFonts w:ascii="Times New Roman" w:hAnsi="Times New Roman" w:cs="Times New Roman"/>
                <w:snapToGrid w:val="0"/>
                <w:sz w:val="18"/>
                <w:szCs w:val="18"/>
              </w:rPr>
            </w:pPr>
          </w:p>
        </w:tc>
        <w:tc>
          <w:tcPr>
            <w:tcW w:w="910" w:type="dxa"/>
            <w:vAlign w:val="center"/>
          </w:tcPr>
          <w:p w14:paraId="30CC7264"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2015.</w:t>
            </w:r>
          </w:p>
        </w:tc>
        <w:tc>
          <w:tcPr>
            <w:tcW w:w="911" w:type="dxa"/>
            <w:vAlign w:val="center"/>
          </w:tcPr>
          <w:p w14:paraId="2E4D4138"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2016.</w:t>
            </w:r>
          </w:p>
        </w:tc>
        <w:tc>
          <w:tcPr>
            <w:tcW w:w="911" w:type="dxa"/>
            <w:vAlign w:val="center"/>
          </w:tcPr>
          <w:p w14:paraId="64CBC17B"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2017.</w:t>
            </w:r>
          </w:p>
        </w:tc>
        <w:tc>
          <w:tcPr>
            <w:tcW w:w="914" w:type="dxa"/>
            <w:vAlign w:val="center"/>
          </w:tcPr>
          <w:p w14:paraId="77CA781A"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2018.</w:t>
            </w:r>
          </w:p>
        </w:tc>
        <w:tc>
          <w:tcPr>
            <w:tcW w:w="911" w:type="dxa"/>
            <w:vAlign w:val="center"/>
          </w:tcPr>
          <w:p w14:paraId="2D6E7748"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2015.</w:t>
            </w:r>
          </w:p>
        </w:tc>
        <w:tc>
          <w:tcPr>
            <w:tcW w:w="911" w:type="dxa"/>
            <w:vAlign w:val="center"/>
          </w:tcPr>
          <w:p w14:paraId="01E2C620"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2016.</w:t>
            </w:r>
          </w:p>
        </w:tc>
        <w:tc>
          <w:tcPr>
            <w:tcW w:w="911" w:type="dxa"/>
            <w:vAlign w:val="center"/>
          </w:tcPr>
          <w:p w14:paraId="73D7593E"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2017.</w:t>
            </w:r>
          </w:p>
        </w:tc>
        <w:tc>
          <w:tcPr>
            <w:tcW w:w="911" w:type="dxa"/>
            <w:vAlign w:val="center"/>
          </w:tcPr>
          <w:p w14:paraId="27879265" w14:textId="77777777" w:rsidR="008114E6" w:rsidRPr="002302BA" w:rsidRDefault="008114E6" w:rsidP="00BF363F">
            <w:pPr>
              <w:spacing w:before="60" w:after="6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2018.</w:t>
            </w:r>
          </w:p>
        </w:tc>
      </w:tr>
      <w:tr w:rsidR="008114E6" w:rsidRPr="002302BA" w14:paraId="7980F0AD" w14:textId="77777777" w:rsidTr="00EF1AF2">
        <w:trPr>
          <w:gridAfter w:val="1"/>
          <w:wAfter w:w="6" w:type="dxa"/>
          <w:trHeight w:val="17"/>
          <w:jc w:val="center"/>
        </w:trPr>
        <w:tc>
          <w:tcPr>
            <w:tcW w:w="2047" w:type="dxa"/>
          </w:tcPr>
          <w:p w14:paraId="24801FAC" w14:textId="77777777" w:rsidR="008114E6" w:rsidRPr="002302BA" w:rsidRDefault="008114E6" w:rsidP="00BF363F">
            <w:pPr>
              <w:spacing w:before="40" w:after="40"/>
              <w:rPr>
                <w:rFonts w:ascii="Times New Roman" w:hAnsi="Times New Roman" w:cs="Times New Roman"/>
                <w:snapToGrid w:val="0"/>
                <w:sz w:val="18"/>
                <w:szCs w:val="18"/>
              </w:rPr>
            </w:pPr>
          </w:p>
        </w:tc>
        <w:tc>
          <w:tcPr>
            <w:tcW w:w="910" w:type="dxa"/>
          </w:tcPr>
          <w:p w14:paraId="624BE293"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143FFA1F"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756B2D22"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4" w:type="dxa"/>
          </w:tcPr>
          <w:p w14:paraId="2BAF6232"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0256E0EC"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59FF7F85"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39CBFD97"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c>
          <w:tcPr>
            <w:tcW w:w="911" w:type="dxa"/>
          </w:tcPr>
          <w:p w14:paraId="61CC6664" w14:textId="77777777" w:rsidR="008114E6" w:rsidRPr="002302BA" w:rsidRDefault="008114E6" w:rsidP="00BF363F">
            <w:pPr>
              <w:spacing w:before="40" w:after="40"/>
              <w:ind w:right="227"/>
              <w:jc w:val="right"/>
              <w:rPr>
                <w:rFonts w:ascii="Times New Roman" w:hAnsi="Times New Roman" w:cs="Times New Roman"/>
                <w:snapToGrid w:val="0"/>
                <w:sz w:val="18"/>
                <w:szCs w:val="18"/>
              </w:rPr>
            </w:pPr>
          </w:p>
        </w:tc>
      </w:tr>
      <w:tr w:rsidR="008114E6" w:rsidRPr="002302BA" w14:paraId="6C79A74C" w14:textId="77777777" w:rsidTr="00EF1AF2">
        <w:trPr>
          <w:gridAfter w:val="1"/>
          <w:wAfter w:w="6" w:type="dxa"/>
          <w:trHeight w:val="17"/>
          <w:jc w:val="center"/>
        </w:trPr>
        <w:tc>
          <w:tcPr>
            <w:tcW w:w="2047" w:type="dxa"/>
          </w:tcPr>
          <w:p w14:paraId="629E21B2" w14:textId="77777777" w:rsidR="008114E6" w:rsidRPr="002302BA" w:rsidRDefault="008114E6" w:rsidP="00A46903">
            <w:pPr>
              <w:spacing w:after="120"/>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Ukupno</w:t>
            </w:r>
          </w:p>
        </w:tc>
        <w:tc>
          <w:tcPr>
            <w:tcW w:w="910" w:type="dxa"/>
          </w:tcPr>
          <w:p w14:paraId="677F8573"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306</w:t>
            </w:r>
          </w:p>
        </w:tc>
        <w:tc>
          <w:tcPr>
            <w:tcW w:w="911" w:type="dxa"/>
          </w:tcPr>
          <w:p w14:paraId="222F7A2D"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240</w:t>
            </w:r>
          </w:p>
        </w:tc>
        <w:tc>
          <w:tcPr>
            <w:tcW w:w="911" w:type="dxa"/>
          </w:tcPr>
          <w:p w14:paraId="126ECB52"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205</w:t>
            </w:r>
          </w:p>
        </w:tc>
        <w:tc>
          <w:tcPr>
            <w:tcW w:w="914" w:type="dxa"/>
          </w:tcPr>
          <w:p w14:paraId="3F7ABA64"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152</w:t>
            </w:r>
          </w:p>
        </w:tc>
        <w:tc>
          <w:tcPr>
            <w:tcW w:w="911" w:type="dxa"/>
          </w:tcPr>
          <w:p w14:paraId="624D719B"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100,0</w:t>
            </w:r>
          </w:p>
        </w:tc>
        <w:tc>
          <w:tcPr>
            <w:tcW w:w="911" w:type="dxa"/>
          </w:tcPr>
          <w:p w14:paraId="500C3AFF"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100,0</w:t>
            </w:r>
          </w:p>
        </w:tc>
        <w:tc>
          <w:tcPr>
            <w:tcW w:w="911" w:type="dxa"/>
          </w:tcPr>
          <w:p w14:paraId="004033DD"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100,0</w:t>
            </w:r>
          </w:p>
        </w:tc>
        <w:tc>
          <w:tcPr>
            <w:tcW w:w="911" w:type="dxa"/>
          </w:tcPr>
          <w:p w14:paraId="3A1255FD"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100,0</w:t>
            </w:r>
          </w:p>
        </w:tc>
      </w:tr>
      <w:tr w:rsidR="008114E6" w:rsidRPr="002302BA" w14:paraId="4FE8B58D" w14:textId="77777777" w:rsidTr="00EF1AF2">
        <w:trPr>
          <w:gridAfter w:val="1"/>
          <w:wAfter w:w="6" w:type="dxa"/>
          <w:trHeight w:val="17"/>
          <w:jc w:val="center"/>
        </w:trPr>
        <w:tc>
          <w:tcPr>
            <w:tcW w:w="2047" w:type="dxa"/>
          </w:tcPr>
          <w:p w14:paraId="1213F56A" w14:textId="77777777" w:rsidR="008114E6" w:rsidRPr="002302BA" w:rsidRDefault="008114E6" w:rsidP="00BF363F">
            <w:pPr>
              <w:spacing w:after="120"/>
              <w:ind w:left="227"/>
              <w:rPr>
                <w:rFonts w:ascii="Times New Roman" w:hAnsi="Times New Roman" w:cs="Times New Roman"/>
                <w:snapToGrid w:val="0"/>
                <w:sz w:val="18"/>
                <w:szCs w:val="18"/>
              </w:rPr>
            </w:pPr>
            <w:r w:rsidRPr="002302BA">
              <w:rPr>
                <w:rFonts w:ascii="Times New Roman" w:hAnsi="Times New Roman" w:cs="Times New Roman"/>
                <w:snapToGrid w:val="0"/>
                <w:sz w:val="18"/>
                <w:szCs w:val="18"/>
              </w:rPr>
              <w:t>Manje od 1 mjeseca</w:t>
            </w:r>
          </w:p>
        </w:tc>
        <w:tc>
          <w:tcPr>
            <w:tcW w:w="910" w:type="dxa"/>
          </w:tcPr>
          <w:p w14:paraId="22BA9F14"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((11))</w:t>
            </w:r>
          </w:p>
        </w:tc>
        <w:tc>
          <w:tcPr>
            <w:tcW w:w="911" w:type="dxa"/>
          </w:tcPr>
          <w:p w14:paraId="6C758540"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((12))</w:t>
            </w:r>
          </w:p>
        </w:tc>
        <w:tc>
          <w:tcPr>
            <w:tcW w:w="911" w:type="dxa"/>
          </w:tcPr>
          <w:p w14:paraId="7385D0EC"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((10))</w:t>
            </w:r>
          </w:p>
        </w:tc>
        <w:tc>
          <w:tcPr>
            <w:tcW w:w="914" w:type="dxa"/>
          </w:tcPr>
          <w:p w14:paraId="6FACE47E"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((7))</w:t>
            </w:r>
          </w:p>
        </w:tc>
        <w:tc>
          <w:tcPr>
            <w:tcW w:w="911" w:type="dxa"/>
          </w:tcPr>
          <w:p w14:paraId="56C6B23A"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((3,7))</w:t>
            </w:r>
          </w:p>
        </w:tc>
        <w:tc>
          <w:tcPr>
            <w:tcW w:w="911" w:type="dxa"/>
          </w:tcPr>
          <w:p w14:paraId="1FB05009"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((5,0))</w:t>
            </w:r>
          </w:p>
        </w:tc>
        <w:tc>
          <w:tcPr>
            <w:tcW w:w="911" w:type="dxa"/>
          </w:tcPr>
          <w:p w14:paraId="49FB3180"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((5,1))</w:t>
            </w:r>
          </w:p>
        </w:tc>
        <w:tc>
          <w:tcPr>
            <w:tcW w:w="911" w:type="dxa"/>
          </w:tcPr>
          <w:p w14:paraId="44A6D93C"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((4,6))</w:t>
            </w:r>
          </w:p>
        </w:tc>
      </w:tr>
      <w:tr w:rsidR="008114E6" w:rsidRPr="002302BA" w14:paraId="3D97326C" w14:textId="77777777" w:rsidTr="00EF1AF2">
        <w:trPr>
          <w:gridAfter w:val="1"/>
          <w:wAfter w:w="6" w:type="dxa"/>
          <w:trHeight w:val="17"/>
          <w:jc w:val="center"/>
        </w:trPr>
        <w:tc>
          <w:tcPr>
            <w:tcW w:w="2047" w:type="dxa"/>
          </w:tcPr>
          <w:p w14:paraId="2D89CB80" w14:textId="77777777" w:rsidR="008114E6" w:rsidRPr="002302BA" w:rsidRDefault="005B11B1" w:rsidP="006D7911">
            <w:pPr>
              <w:spacing w:after="120"/>
              <w:ind w:left="227"/>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 xml:space="preserve">1 - </w:t>
            </w:r>
            <w:r w:rsidR="008114E6" w:rsidRPr="002302BA">
              <w:rPr>
                <w:rFonts w:ascii="Times New Roman" w:hAnsi="Times New Roman" w:cs="Times New Roman"/>
                <w:snapToGrid w:val="0"/>
                <w:sz w:val="18"/>
                <w:szCs w:val="18"/>
              </w:rPr>
              <w:t>5 mjeseci</w:t>
            </w:r>
          </w:p>
        </w:tc>
        <w:tc>
          <w:tcPr>
            <w:tcW w:w="910" w:type="dxa"/>
          </w:tcPr>
          <w:p w14:paraId="1A50A8D9"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57</w:t>
            </w:r>
          </w:p>
        </w:tc>
        <w:tc>
          <w:tcPr>
            <w:tcW w:w="911" w:type="dxa"/>
          </w:tcPr>
          <w:p w14:paraId="236A3AEA"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64</w:t>
            </w:r>
          </w:p>
        </w:tc>
        <w:tc>
          <w:tcPr>
            <w:tcW w:w="911" w:type="dxa"/>
          </w:tcPr>
          <w:p w14:paraId="3D62F1AF"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68</w:t>
            </w:r>
          </w:p>
        </w:tc>
        <w:tc>
          <w:tcPr>
            <w:tcW w:w="914" w:type="dxa"/>
          </w:tcPr>
          <w:p w14:paraId="17DE95C7"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52</w:t>
            </w:r>
          </w:p>
        </w:tc>
        <w:tc>
          <w:tcPr>
            <w:tcW w:w="911" w:type="dxa"/>
          </w:tcPr>
          <w:p w14:paraId="5124A68B"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18,5</w:t>
            </w:r>
          </w:p>
        </w:tc>
        <w:tc>
          <w:tcPr>
            <w:tcW w:w="911" w:type="dxa"/>
          </w:tcPr>
          <w:p w14:paraId="061605A1"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26,7</w:t>
            </w:r>
          </w:p>
        </w:tc>
        <w:tc>
          <w:tcPr>
            <w:tcW w:w="911" w:type="dxa"/>
          </w:tcPr>
          <w:p w14:paraId="15E2B0E1"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33,2</w:t>
            </w:r>
          </w:p>
        </w:tc>
        <w:tc>
          <w:tcPr>
            <w:tcW w:w="911" w:type="dxa"/>
          </w:tcPr>
          <w:p w14:paraId="34A874D7"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34,0</w:t>
            </w:r>
          </w:p>
        </w:tc>
      </w:tr>
      <w:tr w:rsidR="008114E6" w:rsidRPr="002302BA" w14:paraId="17DFFB06" w14:textId="77777777" w:rsidTr="00EF1AF2">
        <w:trPr>
          <w:gridAfter w:val="1"/>
          <w:wAfter w:w="6" w:type="dxa"/>
          <w:trHeight w:val="17"/>
          <w:jc w:val="center"/>
        </w:trPr>
        <w:tc>
          <w:tcPr>
            <w:tcW w:w="2047" w:type="dxa"/>
          </w:tcPr>
          <w:p w14:paraId="6C763CA9" w14:textId="77777777" w:rsidR="008114E6" w:rsidRPr="002302BA" w:rsidRDefault="008114E6" w:rsidP="006D7911">
            <w:pPr>
              <w:spacing w:after="120"/>
              <w:ind w:left="227"/>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 xml:space="preserve">6 </w:t>
            </w:r>
            <w:r w:rsidR="005B11B1" w:rsidRPr="002302BA">
              <w:rPr>
                <w:rFonts w:ascii="Times New Roman" w:hAnsi="Times New Roman" w:cs="Times New Roman"/>
                <w:snapToGrid w:val="0"/>
                <w:sz w:val="18"/>
                <w:szCs w:val="18"/>
              </w:rPr>
              <w:t>-</w:t>
            </w:r>
            <w:r w:rsidRPr="002302BA">
              <w:rPr>
                <w:rFonts w:ascii="Times New Roman" w:hAnsi="Times New Roman" w:cs="Times New Roman"/>
                <w:snapToGrid w:val="0"/>
                <w:sz w:val="18"/>
                <w:szCs w:val="18"/>
              </w:rPr>
              <w:t xml:space="preserve"> 11 mjeseci</w:t>
            </w:r>
          </w:p>
        </w:tc>
        <w:tc>
          <w:tcPr>
            <w:tcW w:w="910" w:type="dxa"/>
          </w:tcPr>
          <w:p w14:paraId="0F022106"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(42)</w:t>
            </w:r>
          </w:p>
        </w:tc>
        <w:tc>
          <w:tcPr>
            <w:tcW w:w="911" w:type="dxa"/>
          </w:tcPr>
          <w:p w14:paraId="5FB99FF2"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(36)</w:t>
            </w:r>
          </w:p>
        </w:tc>
        <w:tc>
          <w:tcPr>
            <w:tcW w:w="911" w:type="dxa"/>
          </w:tcPr>
          <w:p w14:paraId="6F39ECAA"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(36)</w:t>
            </w:r>
          </w:p>
        </w:tc>
        <w:tc>
          <w:tcPr>
            <w:tcW w:w="914" w:type="dxa"/>
          </w:tcPr>
          <w:p w14:paraId="1C39293A"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(25)</w:t>
            </w:r>
          </w:p>
        </w:tc>
        <w:tc>
          <w:tcPr>
            <w:tcW w:w="911" w:type="dxa"/>
          </w:tcPr>
          <w:p w14:paraId="57EF4619"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(13,7)</w:t>
            </w:r>
          </w:p>
        </w:tc>
        <w:tc>
          <w:tcPr>
            <w:tcW w:w="911" w:type="dxa"/>
          </w:tcPr>
          <w:p w14:paraId="1161177C"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(15,2)</w:t>
            </w:r>
          </w:p>
        </w:tc>
        <w:tc>
          <w:tcPr>
            <w:tcW w:w="911" w:type="dxa"/>
          </w:tcPr>
          <w:p w14:paraId="54CEA0D3"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(17,6)</w:t>
            </w:r>
          </w:p>
        </w:tc>
        <w:tc>
          <w:tcPr>
            <w:tcW w:w="911" w:type="dxa"/>
          </w:tcPr>
          <w:p w14:paraId="15FCA203"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(16,7)</w:t>
            </w:r>
          </w:p>
        </w:tc>
      </w:tr>
      <w:tr w:rsidR="008114E6" w:rsidRPr="002302BA" w14:paraId="704D6EDA" w14:textId="77777777" w:rsidTr="00EF1AF2">
        <w:trPr>
          <w:gridAfter w:val="1"/>
          <w:wAfter w:w="6" w:type="dxa"/>
          <w:trHeight w:val="17"/>
          <w:jc w:val="center"/>
        </w:trPr>
        <w:tc>
          <w:tcPr>
            <w:tcW w:w="2047" w:type="dxa"/>
          </w:tcPr>
          <w:p w14:paraId="06ADD5EC" w14:textId="77777777" w:rsidR="008114E6" w:rsidRPr="002302BA" w:rsidRDefault="008114E6" w:rsidP="006D7911">
            <w:pPr>
              <w:spacing w:after="120"/>
              <w:ind w:left="227"/>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 xml:space="preserve">12 </w:t>
            </w:r>
            <w:r w:rsidR="005B11B1" w:rsidRPr="002302BA">
              <w:rPr>
                <w:rFonts w:ascii="Times New Roman" w:hAnsi="Times New Roman" w:cs="Times New Roman"/>
                <w:snapToGrid w:val="0"/>
                <w:sz w:val="18"/>
                <w:szCs w:val="18"/>
              </w:rPr>
              <w:t>-</w:t>
            </w:r>
            <w:r w:rsidRPr="002302BA">
              <w:rPr>
                <w:rFonts w:ascii="Times New Roman" w:hAnsi="Times New Roman" w:cs="Times New Roman"/>
                <w:snapToGrid w:val="0"/>
                <w:sz w:val="18"/>
                <w:szCs w:val="18"/>
              </w:rPr>
              <w:t xml:space="preserve"> 23 mjeseci</w:t>
            </w:r>
          </w:p>
        </w:tc>
        <w:tc>
          <w:tcPr>
            <w:tcW w:w="910" w:type="dxa"/>
          </w:tcPr>
          <w:p w14:paraId="55F46FD0"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65</w:t>
            </w:r>
          </w:p>
        </w:tc>
        <w:tc>
          <w:tcPr>
            <w:tcW w:w="911" w:type="dxa"/>
          </w:tcPr>
          <w:p w14:paraId="1D72576E"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(40)</w:t>
            </w:r>
          </w:p>
        </w:tc>
        <w:tc>
          <w:tcPr>
            <w:tcW w:w="911" w:type="dxa"/>
          </w:tcPr>
          <w:p w14:paraId="4690DAC5"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(30)</w:t>
            </w:r>
          </w:p>
        </w:tc>
        <w:tc>
          <w:tcPr>
            <w:tcW w:w="914" w:type="dxa"/>
          </w:tcPr>
          <w:p w14:paraId="3E25A02B"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(27)</w:t>
            </w:r>
          </w:p>
        </w:tc>
        <w:tc>
          <w:tcPr>
            <w:tcW w:w="911" w:type="dxa"/>
          </w:tcPr>
          <w:p w14:paraId="447E5AFA"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21,3</w:t>
            </w:r>
          </w:p>
        </w:tc>
        <w:tc>
          <w:tcPr>
            <w:tcW w:w="911" w:type="dxa"/>
          </w:tcPr>
          <w:p w14:paraId="3E74FBFE"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(16,7)</w:t>
            </w:r>
          </w:p>
        </w:tc>
        <w:tc>
          <w:tcPr>
            <w:tcW w:w="911" w:type="dxa"/>
          </w:tcPr>
          <w:p w14:paraId="28F40A94"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(14,7)</w:t>
            </w:r>
          </w:p>
        </w:tc>
        <w:tc>
          <w:tcPr>
            <w:tcW w:w="911" w:type="dxa"/>
          </w:tcPr>
          <w:p w14:paraId="3546984C"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(17,7)</w:t>
            </w:r>
          </w:p>
        </w:tc>
      </w:tr>
      <w:tr w:rsidR="008114E6" w:rsidRPr="002302BA" w14:paraId="77CCA6D7" w14:textId="77777777" w:rsidTr="00EF1AF2">
        <w:trPr>
          <w:gridAfter w:val="1"/>
          <w:wAfter w:w="6" w:type="dxa"/>
          <w:trHeight w:val="17"/>
          <w:jc w:val="center"/>
        </w:trPr>
        <w:tc>
          <w:tcPr>
            <w:tcW w:w="2047" w:type="dxa"/>
          </w:tcPr>
          <w:p w14:paraId="65A299D4" w14:textId="77777777" w:rsidR="008114E6" w:rsidRPr="002302BA" w:rsidRDefault="008114E6" w:rsidP="006D7911">
            <w:pPr>
              <w:spacing w:after="120"/>
              <w:ind w:left="227"/>
              <w:jc w:val="center"/>
              <w:rPr>
                <w:rFonts w:ascii="Times New Roman" w:hAnsi="Times New Roman" w:cs="Times New Roman"/>
                <w:snapToGrid w:val="0"/>
                <w:sz w:val="18"/>
                <w:szCs w:val="18"/>
              </w:rPr>
            </w:pPr>
            <w:r w:rsidRPr="002302BA">
              <w:rPr>
                <w:rFonts w:ascii="Times New Roman" w:hAnsi="Times New Roman" w:cs="Times New Roman"/>
                <w:snapToGrid w:val="0"/>
                <w:sz w:val="18"/>
                <w:szCs w:val="18"/>
              </w:rPr>
              <w:t>24 i više mjeseci</w:t>
            </w:r>
          </w:p>
        </w:tc>
        <w:tc>
          <w:tcPr>
            <w:tcW w:w="910" w:type="dxa"/>
          </w:tcPr>
          <w:p w14:paraId="29F444F1"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131</w:t>
            </w:r>
          </w:p>
        </w:tc>
        <w:tc>
          <w:tcPr>
            <w:tcW w:w="911" w:type="dxa"/>
          </w:tcPr>
          <w:p w14:paraId="1B058CBF"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78</w:t>
            </w:r>
          </w:p>
        </w:tc>
        <w:tc>
          <w:tcPr>
            <w:tcW w:w="911" w:type="dxa"/>
          </w:tcPr>
          <w:p w14:paraId="3EF541E5"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54</w:t>
            </w:r>
          </w:p>
        </w:tc>
        <w:tc>
          <w:tcPr>
            <w:tcW w:w="914" w:type="dxa"/>
          </w:tcPr>
          <w:p w14:paraId="61EDC51B"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(32)</w:t>
            </w:r>
          </w:p>
        </w:tc>
        <w:tc>
          <w:tcPr>
            <w:tcW w:w="911" w:type="dxa"/>
          </w:tcPr>
          <w:p w14:paraId="79AF919E"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42,8</w:t>
            </w:r>
          </w:p>
        </w:tc>
        <w:tc>
          <w:tcPr>
            <w:tcW w:w="911" w:type="dxa"/>
          </w:tcPr>
          <w:p w14:paraId="5F72616B"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32,3</w:t>
            </w:r>
          </w:p>
        </w:tc>
        <w:tc>
          <w:tcPr>
            <w:tcW w:w="911" w:type="dxa"/>
          </w:tcPr>
          <w:p w14:paraId="42102C00"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26,2</w:t>
            </w:r>
          </w:p>
        </w:tc>
        <w:tc>
          <w:tcPr>
            <w:tcW w:w="911" w:type="dxa"/>
          </w:tcPr>
          <w:p w14:paraId="0174C595" w14:textId="77777777" w:rsidR="008114E6" w:rsidRPr="002302BA" w:rsidRDefault="008114E6" w:rsidP="00BF363F">
            <w:pPr>
              <w:spacing w:after="120"/>
              <w:ind w:right="227"/>
              <w:jc w:val="right"/>
              <w:rPr>
                <w:rFonts w:ascii="Times New Roman" w:hAnsi="Times New Roman" w:cs="Times New Roman"/>
                <w:snapToGrid w:val="0"/>
                <w:sz w:val="18"/>
                <w:szCs w:val="18"/>
              </w:rPr>
            </w:pPr>
            <w:r w:rsidRPr="002302BA">
              <w:rPr>
                <w:rFonts w:ascii="Times New Roman" w:hAnsi="Times New Roman" w:cs="Times New Roman"/>
                <w:snapToGrid w:val="0"/>
                <w:sz w:val="18"/>
                <w:szCs w:val="18"/>
              </w:rPr>
              <w:t>(20,7)</w:t>
            </w:r>
          </w:p>
        </w:tc>
      </w:tr>
    </w:tbl>
    <w:p w14:paraId="01296B6A" w14:textId="77777777" w:rsidR="007E10E3" w:rsidRPr="00C57352" w:rsidRDefault="007A6CC3" w:rsidP="007E10E3">
      <w:pPr>
        <w:pStyle w:val="HTMLPreformatted"/>
        <w:jc w:val="both"/>
        <w:rPr>
          <w:rFonts w:ascii="Times New Roman" w:eastAsiaTheme="minorHAnsi" w:hAnsi="Times New Roman" w:cs="Times New Roman"/>
          <w:color w:val="222222"/>
          <w:sz w:val="18"/>
          <w:szCs w:val="18"/>
          <w:lang w:eastAsia="en-US"/>
        </w:rPr>
      </w:pPr>
      <w:r>
        <w:rPr>
          <w:rFonts w:ascii="Times New Roman" w:eastAsiaTheme="minorHAnsi" w:hAnsi="Times New Roman" w:cs="Times New Roman"/>
          <w:color w:val="222222"/>
          <w:sz w:val="24"/>
          <w:szCs w:val="24"/>
          <w:lang w:eastAsia="en-US"/>
        </w:rPr>
        <w:tab/>
      </w:r>
      <w:r w:rsidR="007E10E3" w:rsidRPr="00C57352">
        <w:rPr>
          <w:rFonts w:ascii="Times New Roman" w:eastAsiaTheme="minorHAnsi" w:hAnsi="Times New Roman" w:cs="Times New Roman"/>
          <w:color w:val="222222"/>
          <w:sz w:val="18"/>
          <w:szCs w:val="18"/>
          <w:lang w:eastAsia="en-US"/>
        </w:rPr>
        <w:t>Izvor: Anketa o radnoj snazi</w:t>
      </w:r>
    </w:p>
    <w:p w14:paraId="2D0A7057" w14:textId="77777777" w:rsidR="00257540" w:rsidRDefault="00257540" w:rsidP="005B11B1">
      <w:pPr>
        <w:tabs>
          <w:tab w:val="left" w:pos="284"/>
        </w:tabs>
        <w:spacing w:after="0" w:line="240" w:lineRule="auto"/>
        <w:jc w:val="center"/>
        <w:rPr>
          <w:rFonts w:ascii="Times New Roman" w:hAnsi="Times New Roman" w:cs="Times New Roman"/>
          <w:b/>
          <w:caps/>
          <w:sz w:val="24"/>
          <w:szCs w:val="24"/>
          <w:lang w:val="pl-PL"/>
        </w:rPr>
      </w:pPr>
    </w:p>
    <w:p w14:paraId="0484813E" w14:textId="143F95AD" w:rsidR="00E13E36" w:rsidRDefault="00E13E36" w:rsidP="00257540">
      <w:pPr>
        <w:tabs>
          <w:tab w:val="left" w:pos="284"/>
        </w:tabs>
        <w:spacing w:after="0" w:line="240" w:lineRule="auto"/>
        <w:jc w:val="center"/>
        <w:rPr>
          <w:rFonts w:ascii="Times New Roman" w:hAnsi="Times New Roman" w:cs="Times New Roman"/>
          <w:b/>
          <w:sz w:val="24"/>
          <w:szCs w:val="24"/>
          <w:lang w:val="pl-PL"/>
        </w:rPr>
      </w:pPr>
    </w:p>
    <w:p w14:paraId="665DC7D7" w14:textId="1A5DB017" w:rsidR="00573C43" w:rsidRDefault="00573C43" w:rsidP="00257540">
      <w:pPr>
        <w:tabs>
          <w:tab w:val="left" w:pos="284"/>
        </w:tabs>
        <w:spacing w:after="0" w:line="240" w:lineRule="auto"/>
        <w:jc w:val="center"/>
        <w:rPr>
          <w:rFonts w:ascii="Times New Roman" w:hAnsi="Times New Roman" w:cs="Times New Roman"/>
          <w:b/>
          <w:sz w:val="24"/>
          <w:szCs w:val="24"/>
          <w:lang w:val="pl-PL"/>
        </w:rPr>
      </w:pPr>
    </w:p>
    <w:p w14:paraId="17392798" w14:textId="77777777" w:rsidR="00CF207C" w:rsidRDefault="00CF207C" w:rsidP="00257540">
      <w:pPr>
        <w:tabs>
          <w:tab w:val="left" w:pos="284"/>
        </w:tabs>
        <w:spacing w:after="0" w:line="240" w:lineRule="auto"/>
        <w:jc w:val="center"/>
        <w:rPr>
          <w:rFonts w:ascii="Times New Roman" w:hAnsi="Times New Roman" w:cs="Times New Roman"/>
          <w:b/>
          <w:sz w:val="24"/>
          <w:szCs w:val="24"/>
          <w:lang w:val="pl-PL"/>
        </w:rPr>
      </w:pPr>
    </w:p>
    <w:p w14:paraId="6A5ED903" w14:textId="77777777" w:rsidR="007056A7" w:rsidRDefault="007056A7" w:rsidP="00257540">
      <w:pPr>
        <w:tabs>
          <w:tab w:val="left" w:pos="284"/>
        </w:tabs>
        <w:spacing w:after="0" w:line="240" w:lineRule="auto"/>
        <w:jc w:val="center"/>
        <w:rPr>
          <w:rFonts w:ascii="Times New Roman" w:hAnsi="Times New Roman" w:cs="Times New Roman"/>
          <w:b/>
          <w:sz w:val="24"/>
          <w:szCs w:val="24"/>
          <w:lang w:val="pl-PL"/>
        </w:rPr>
      </w:pPr>
    </w:p>
    <w:p w14:paraId="53B83419" w14:textId="77777777" w:rsidR="007056A7" w:rsidRDefault="007056A7" w:rsidP="00257540">
      <w:pPr>
        <w:tabs>
          <w:tab w:val="left" w:pos="284"/>
        </w:tabs>
        <w:spacing w:after="0" w:line="240" w:lineRule="auto"/>
        <w:jc w:val="center"/>
        <w:rPr>
          <w:rFonts w:ascii="Times New Roman" w:hAnsi="Times New Roman" w:cs="Times New Roman"/>
          <w:b/>
          <w:sz w:val="24"/>
          <w:szCs w:val="24"/>
          <w:lang w:val="pl-PL"/>
        </w:rPr>
      </w:pPr>
    </w:p>
    <w:p w14:paraId="5CB389BB" w14:textId="77777777" w:rsidR="002956E5" w:rsidRDefault="00257540" w:rsidP="00257540">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pl-PL"/>
        </w:rPr>
        <w:t>U</w:t>
      </w:r>
      <w:r w:rsidRPr="00DA5C83">
        <w:rPr>
          <w:rFonts w:ascii="Times New Roman" w:hAnsi="Times New Roman" w:cs="Times New Roman"/>
          <w:b/>
          <w:sz w:val="24"/>
          <w:szCs w:val="24"/>
          <w:lang w:val="pl-PL"/>
        </w:rPr>
        <w:t>dio izdataka socijalne zaštite i izdataka za naknade socijal</w:t>
      </w:r>
      <w:r w:rsidR="00003E4E">
        <w:rPr>
          <w:rFonts w:ascii="Times New Roman" w:hAnsi="Times New Roman" w:cs="Times New Roman"/>
          <w:b/>
          <w:sz w:val="24"/>
          <w:szCs w:val="24"/>
          <w:lang w:val="pl-PL"/>
        </w:rPr>
        <w:t>ne zaštite u BDP</w:t>
      </w:r>
      <w:r>
        <w:rPr>
          <w:rFonts w:ascii="Times New Roman" w:hAnsi="Times New Roman" w:cs="Times New Roman"/>
          <w:b/>
          <w:sz w:val="24"/>
          <w:szCs w:val="24"/>
          <w:lang w:val="pl-PL"/>
        </w:rPr>
        <w:t>-u (prema ESSPROS</w:t>
      </w:r>
      <w:r w:rsidRPr="00DA5C83">
        <w:rPr>
          <w:rFonts w:ascii="Times New Roman" w:hAnsi="Times New Roman" w:cs="Times New Roman"/>
          <w:b/>
          <w:sz w:val="24"/>
          <w:szCs w:val="24"/>
          <w:lang w:val="pl-PL"/>
        </w:rPr>
        <w:t xml:space="preserve"> metodologiji)</w:t>
      </w:r>
    </w:p>
    <w:p w14:paraId="6EB7C54A" w14:textId="77777777" w:rsidR="008114E6" w:rsidRPr="00DA5C83" w:rsidRDefault="008114E6" w:rsidP="007056A7">
      <w:pPr>
        <w:tabs>
          <w:tab w:val="left" w:pos="284"/>
        </w:tabs>
        <w:spacing w:after="40"/>
        <w:rPr>
          <w:rFonts w:ascii="Times New Roman" w:hAnsi="Times New Roman" w:cs="Times New Roman"/>
          <w:i/>
          <w:caps/>
          <w:sz w:val="24"/>
          <w:szCs w:val="24"/>
        </w:rPr>
      </w:pPr>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9"/>
        <w:gridCol w:w="1864"/>
        <w:gridCol w:w="1869"/>
        <w:gridCol w:w="1867"/>
      </w:tblGrid>
      <w:tr w:rsidR="008114E6" w:rsidRPr="002302BA" w14:paraId="3C5255B5" w14:textId="77777777" w:rsidTr="006D7911">
        <w:trPr>
          <w:trHeight w:val="284"/>
          <w:jc w:val="center"/>
        </w:trPr>
        <w:tc>
          <w:tcPr>
            <w:tcW w:w="1803" w:type="pct"/>
            <w:vAlign w:val="center"/>
          </w:tcPr>
          <w:p w14:paraId="1B18997A" w14:textId="77777777" w:rsidR="008114E6" w:rsidRPr="002302BA" w:rsidRDefault="008114E6" w:rsidP="006D7911">
            <w:pPr>
              <w:tabs>
                <w:tab w:val="left" w:pos="-142"/>
              </w:tabs>
              <w:spacing w:before="60" w:after="60"/>
              <w:jc w:val="center"/>
              <w:rPr>
                <w:rFonts w:ascii="Times New Roman" w:hAnsi="Times New Roman" w:cs="Times New Roman"/>
                <w:sz w:val="18"/>
                <w:szCs w:val="18"/>
              </w:rPr>
            </w:pPr>
          </w:p>
        </w:tc>
        <w:tc>
          <w:tcPr>
            <w:tcW w:w="1064" w:type="pct"/>
            <w:vAlign w:val="center"/>
          </w:tcPr>
          <w:p w14:paraId="19C49EE3" w14:textId="77777777" w:rsidR="008114E6" w:rsidRPr="002302BA" w:rsidRDefault="008114E6" w:rsidP="006D7911">
            <w:pPr>
              <w:spacing w:before="60" w:after="60"/>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2015.</w:t>
            </w:r>
          </w:p>
        </w:tc>
        <w:tc>
          <w:tcPr>
            <w:tcW w:w="1067" w:type="pct"/>
            <w:vAlign w:val="center"/>
          </w:tcPr>
          <w:p w14:paraId="27101B78" w14:textId="77777777" w:rsidR="008114E6" w:rsidRPr="003671A4" w:rsidRDefault="003671A4" w:rsidP="003671A4">
            <w:pPr>
              <w:spacing w:before="60" w:after="6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8114E6" w:rsidRPr="002302BA">
              <w:rPr>
                <w:rFonts w:ascii="Times New Roman" w:hAnsi="Times New Roman" w:cs="Times New Roman"/>
                <w:color w:val="000000"/>
                <w:sz w:val="18"/>
                <w:szCs w:val="18"/>
              </w:rPr>
              <w:t>2016.</w:t>
            </w:r>
            <w:r w:rsidR="00F474A8">
              <w:rPr>
                <w:rFonts w:ascii="Times New Roman" w:hAnsi="Times New Roman" w:cs="Times New Roman"/>
                <w:color w:val="000000"/>
                <w:sz w:val="18"/>
                <w:szCs w:val="18"/>
              </w:rPr>
              <w:t xml:space="preserve">    *</w:t>
            </w:r>
          </w:p>
        </w:tc>
        <w:tc>
          <w:tcPr>
            <w:tcW w:w="1066" w:type="pct"/>
            <w:vAlign w:val="center"/>
          </w:tcPr>
          <w:p w14:paraId="2FFA9C7E" w14:textId="77777777" w:rsidR="008114E6" w:rsidRPr="002302BA" w:rsidRDefault="008114E6" w:rsidP="006D7911">
            <w:pPr>
              <w:spacing w:before="60" w:after="60"/>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2017.</w:t>
            </w:r>
          </w:p>
        </w:tc>
      </w:tr>
      <w:tr w:rsidR="008114E6" w:rsidRPr="002302BA" w14:paraId="6BFD9695" w14:textId="77777777" w:rsidTr="006D7911">
        <w:trPr>
          <w:trHeight w:val="227"/>
          <w:jc w:val="center"/>
        </w:trPr>
        <w:tc>
          <w:tcPr>
            <w:tcW w:w="1803" w:type="pct"/>
          </w:tcPr>
          <w:p w14:paraId="3DAEC29E" w14:textId="77777777" w:rsidR="008114E6" w:rsidRPr="002302BA" w:rsidRDefault="008114E6" w:rsidP="006D7911">
            <w:pPr>
              <w:tabs>
                <w:tab w:val="left" w:pos="-142"/>
              </w:tabs>
              <w:jc w:val="center"/>
              <w:rPr>
                <w:rFonts w:ascii="Times New Roman" w:hAnsi="Times New Roman" w:cs="Times New Roman"/>
                <w:sz w:val="18"/>
                <w:szCs w:val="18"/>
              </w:rPr>
            </w:pPr>
          </w:p>
        </w:tc>
        <w:tc>
          <w:tcPr>
            <w:tcW w:w="1064" w:type="pct"/>
            <w:vAlign w:val="center"/>
          </w:tcPr>
          <w:p w14:paraId="746CF446" w14:textId="77777777" w:rsidR="008114E6" w:rsidRPr="002302BA" w:rsidRDefault="008114E6" w:rsidP="006D7911">
            <w:pPr>
              <w:tabs>
                <w:tab w:val="left" w:pos="-142"/>
              </w:tabs>
              <w:ind w:right="142"/>
              <w:jc w:val="center"/>
              <w:rPr>
                <w:rFonts w:ascii="Times New Roman" w:hAnsi="Times New Roman" w:cs="Times New Roman"/>
                <w:sz w:val="18"/>
                <w:szCs w:val="18"/>
              </w:rPr>
            </w:pPr>
          </w:p>
        </w:tc>
        <w:tc>
          <w:tcPr>
            <w:tcW w:w="1067" w:type="pct"/>
            <w:vAlign w:val="center"/>
          </w:tcPr>
          <w:p w14:paraId="12E40935" w14:textId="77777777" w:rsidR="008114E6" w:rsidRPr="002302BA" w:rsidRDefault="008114E6" w:rsidP="006D7911">
            <w:pPr>
              <w:tabs>
                <w:tab w:val="left" w:pos="-142"/>
              </w:tabs>
              <w:ind w:right="142"/>
              <w:jc w:val="center"/>
              <w:rPr>
                <w:rFonts w:ascii="Times New Roman" w:hAnsi="Times New Roman" w:cs="Times New Roman"/>
                <w:sz w:val="18"/>
                <w:szCs w:val="18"/>
              </w:rPr>
            </w:pPr>
          </w:p>
        </w:tc>
        <w:tc>
          <w:tcPr>
            <w:tcW w:w="1066" w:type="pct"/>
            <w:vAlign w:val="center"/>
          </w:tcPr>
          <w:p w14:paraId="5141FFC2" w14:textId="77777777" w:rsidR="008114E6" w:rsidRPr="002302BA" w:rsidRDefault="008114E6" w:rsidP="006D7911">
            <w:pPr>
              <w:tabs>
                <w:tab w:val="left" w:pos="-142"/>
              </w:tabs>
              <w:ind w:right="142"/>
              <w:jc w:val="center"/>
              <w:rPr>
                <w:rFonts w:ascii="Times New Roman" w:hAnsi="Times New Roman" w:cs="Times New Roman"/>
                <w:sz w:val="18"/>
                <w:szCs w:val="18"/>
              </w:rPr>
            </w:pPr>
          </w:p>
        </w:tc>
      </w:tr>
      <w:tr w:rsidR="008114E6" w:rsidRPr="002302BA" w14:paraId="66B93302" w14:textId="77777777" w:rsidTr="006D7911">
        <w:trPr>
          <w:trHeight w:val="227"/>
          <w:jc w:val="center"/>
        </w:trPr>
        <w:tc>
          <w:tcPr>
            <w:tcW w:w="1803" w:type="pct"/>
          </w:tcPr>
          <w:p w14:paraId="7A86BB8D" w14:textId="77777777" w:rsidR="008114E6" w:rsidRPr="002302BA" w:rsidRDefault="008114E6" w:rsidP="006D7911">
            <w:pPr>
              <w:spacing w:after="0" w:line="240" w:lineRule="auto"/>
              <w:ind w:left="5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Ukupni izdaci socijalne zaštite</w:t>
            </w:r>
          </w:p>
        </w:tc>
        <w:tc>
          <w:tcPr>
            <w:tcW w:w="1064" w:type="pct"/>
          </w:tcPr>
          <w:p w14:paraId="1DD5FFF1" w14:textId="77777777" w:rsidR="008114E6" w:rsidRPr="002302BA" w:rsidRDefault="008114E6" w:rsidP="006D7911">
            <w:pPr>
              <w:spacing w:after="0" w:line="240" w:lineRule="auto"/>
              <w:ind w:right="454"/>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21,8</w:t>
            </w:r>
            <w:r w:rsidRPr="002302BA">
              <w:rPr>
                <w:rFonts w:ascii="Times New Roman" w:hAnsi="Times New Roman" w:cs="Times New Roman"/>
                <w:i/>
                <w:caps/>
                <w:sz w:val="18"/>
                <w:szCs w:val="18"/>
              </w:rPr>
              <w:t>%</w:t>
            </w:r>
          </w:p>
        </w:tc>
        <w:tc>
          <w:tcPr>
            <w:tcW w:w="1067" w:type="pct"/>
          </w:tcPr>
          <w:p w14:paraId="35C893CC" w14:textId="77777777" w:rsidR="008114E6" w:rsidRPr="002302BA" w:rsidRDefault="008114E6" w:rsidP="006D7911">
            <w:pPr>
              <w:spacing w:after="0" w:line="240" w:lineRule="auto"/>
              <w:ind w:right="454"/>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21,3</w:t>
            </w:r>
            <w:r w:rsidRPr="002302BA">
              <w:rPr>
                <w:rFonts w:ascii="Times New Roman" w:hAnsi="Times New Roman" w:cs="Times New Roman"/>
                <w:i/>
                <w:caps/>
                <w:sz w:val="18"/>
                <w:szCs w:val="18"/>
              </w:rPr>
              <w:t>%</w:t>
            </w:r>
          </w:p>
        </w:tc>
        <w:tc>
          <w:tcPr>
            <w:tcW w:w="1066" w:type="pct"/>
          </w:tcPr>
          <w:p w14:paraId="6ADACB61" w14:textId="77777777" w:rsidR="008114E6" w:rsidRPr="002302BA" w:rsidRDefault="008114E6" w:rsidP="006D7911">
            <w:pPr>
              <w:spacing w:after="0" w:line="240" w:lineRule="auto"/>
              <w:ind w:right="397"/>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20,9</w:t>
            </w:r>
            <w:r w:rsidRPr="002302BA">
              <w:rPr>
                <w:rFonts w:ascii="Times New Roman" w:hAnsi="Times New Roman" w:cs="Times New Roman"/>
                <w:color w:val="000000"/>
                <w:sz w:val="18"/>
                <w:szCs w:val="18"/>
                <w:vertAlign w:val="superscript"/>
              </w:rPr>
              <w:t>2)</w:t>
            </w:r>
            <w:r w:rsidRPr="002302BA">
              <w:rPr>
                <w:rFonts w:ascii="Times New Roman" w:hAnsi="Times New Roman" w:cs="Times New Roman"/>
                <w:i/>
                <w:caps/>
                <w:sz w:val="18"/>
                <w:szCs w:val="18"/>
              </w:rPr>
              <w:t xml:space="preserve"> %</w:t>
            </w:r>
          </w:p>
        </w:tc>
      </w:tr>
      <w:tr w:rsidR="008114E6" w:rsidRPr="002302BA" w14:paraId="1A4719BF" w14:textId="77777777" w:rsidTr="006D7911">
        <w:trPr>
          <w:trHeight w:val="227"/>
          <w:jc w:val="center"/>
        </w:trPr>
        <w:tc>
          <w:tcPr>
            <w:tcW w:w="1803" w:type="pct"/>
          </w:tcPr>
          <w:p w14:paraId="69E6CDC8" w14:textId="77777777" w:rsidR="008114E6" w:rsidRPr="002302BA" w:rsidRDefault="008114E6" w:rsidP="006D7911">
            <w:pPr>
              <w:spacing w:after="0" w:line="240" w:lineRule="auto"/>
              <w:ind w:left="57" w:right="113"/>
              <w:jc w:val="center"/>
              <w:rPr>
                <w:rFonts w:ascii="Times New Roman" w:hAnsi="Times New Roman" w:cs="Times New Roman"/>
                <w:i/>
                <w:color w:val="000000"/>
                <w:sz w:val="18"/>
                <w:szCs w:val="18"/>
                <w:lang w:val="pl-PL"/>
              </w:rPr>
            </w:pPr>
            <w:r w:rsidRPr="002302BA">
              <w:rPr>
                <w:rFonts w:ascii="Times New Roman" w:hAnsi="Times New Roman" w:cs="Times New Roman"/>
                <w:color w:val="000000"/>
                <w:sz w:val="18"/>
                <w:szCs w:val="18"/>
                <w:lang w:val="pl-PL"/>
              </w:rPr>
              <w:t>Ukupni izdaci za naknade socijalne zaštite prema funkcijama</w:t>
            </w:r>
          </w:p>
        </w:tc>
        <w:tc>
          <w:tcPr>
            <w:tcW w:w="1064" w:type="pct"/>
          </w:tcPr>
          <w:p w14:paraId="56716DBD" w14:textId="77777777" w:rsidR="008114E6" w:rsidRPr="002302BA" w:rsidRDefault="008114E6" w:rsidP="006D7911">
            <w:pPr>
              <w:spacing w:after="0" w:line="240" w:lineRule="auto"/>
              <w:ind w:right="454"/>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21,4</w:t>
            </w:r>
            <w:r w:rsidRPr="002302BA">
              <w:rPr>
                <w:rFonts w:ascii="Times New Roman" w:hAnsi="Times New Roman" w:cs="Times New Roman"/>
                <w:i/>
                <w:caps/>
                <w:sz w:val="18"/>
                <w:szCs w:val="18"/>
              </w:rPr>
              <w:t>%</w:t>
            </w:r>
          </w:p>
        </w:tc>
        <w:tc>
          <w:tcPr>
            <w:tcW w:w="1067" w:type="pct"/>
          </w:tcPr>
          <w:p w14:paraId="588BBDB5" w14:textId="77777777" w:rsidR="008114E6" w:rsidRPr="002302BA" w:rsidRDefault="008114E6" w:rsidP="006D7911">
            <w:pPr>
              <w:spacing w:after="0" w:line="240" w:lineRule="auto"/>
              <w:ind w:right="454"/>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20,9</w:t>
            </w:r>
            <w:r w:rsidRPr="002302BA">
              <w:rPr>
                <w:rFonts w:ascii="Times New Roman" w:hAnsi="Times New Roman" w:cs="Times New Roman"/>
                <w:i/>
                <w:caps/>
                <w:sz w:val="18"/>
                <w:szCs w:val="18"/>
              </w:rPr>
              <w:t>%</w:t>
            </w:r>
          </w:p>
        </w:tc>
        <w:tc>
          <w:tcPr>
            <w:tcW w:w="1066" w:type="pct"/>
          </w:tcPr>
          <w:p w14:paraId="03F99EA0" w14:textId="77777777" w:rsidR="008114E6" w:rsidRPr="003671A4" w:rsidRDefault="003671A4" w:rsidP="006D7911">
            <w:pPr>
              <w:spacing w:after="0" w:line="240" w:lineRule="auto"/>
              <w:ind w:right="397"/>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 xml:space="preserve">      </w:t>
            </w:r>
            <w:r w:rsidR="008114E6" w:rsidRPr="002302BA">
              <w:rPr>
                <w:rFonts w:ascii="Times New Roman" w:hAnsi="Times New Roman" w:cs="Times New Roman"/>
                <w:color w:val="000000"/>
                <w:sz w:val="18"/>
                <w:szCs w:val="18"/>
              </w:rPr>
              <w:t>20,5</w:t>
            </w:r>
            <w:r w:rsidR="008114E6" w:rsidRPr="002302BA">
              <w:rPr>
                <w:rFonts w:ascii="Times New Roman" w:hAnsi="Times New Roman" w:cs="Times New Roman"/>
                <w:i/>
                <w:caps/>
                <w:sz w:val="18"/>
                <w:szCs w:val="18"/>
              </w:rPr>
              <w:t xml:space="preserve"> %</w:t>
            </w:r>
            <w:r>
              <w:rPr>
                <w:rFonts w:ascii="Times New Roman" w:hAnsi="Times New Roman" w:cs="Times New Roman"/>
                <w:i/>
                <w:caps/>
                <w:sz w:val="18"/>
                <w:szCs w:val="18"/>
              </w:rPr>
              <w:t xml:space="preserve"> </w:t>
            </w:r>
            <w:r w:rsidR="00F474A8">
              <w:rPr>
                <w:rFonts w:ascii="Times New Roman" w:hAnsi="Times New Roman" w:cs="Times New Roman"/>
                <w:caps/>
                <w:sz w:val="18"/>
                <w:szCs w:val="18"/>
              </w:rPr>
              <w:t xml:space="preserve">     **</w:t>
            </w:r>
          </w:p>
        </w:tc>
      </w:tr>
      <w:tr w:rsidR="008114E6" w:rsidRPr="002302BA" w14:paraId="00FBA0E8" w14:textId="77777777" w:rsidTr="006D7911">
        <w:trPr>
          <w:trHeight w:val="227"/>
          <w:jc w:val="center"/>
        </w:trPr>
        <w:tc>
          <w:tcPr>
            <w:tcW w:w="1803" w:type="pct"/>
          </w:tcPr>
          <w:p w14:paraId="34B38203"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Bolest/zdravstvena skrb</w:t>
            </w:r>
          </w:p>
        </w:tc>
        <w:tc>
          <w:tcPr>
            <w:tcW w:w="1064" w:type="pct"/>
            <w:shd w:val="clear" w:color="auto" w:fill="auto"/>
          </w:tcPr>
          <w:p w14:paraId="658F8DD2"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7,1</w:t>
            </w:r>
            <w:r w:rsidRPr="002302BA">
              <w:rPr>
                <w:rFonts w:ascii="Times New Roman" w:hAnsi="Times New Roman" w:cs="Times New Roman"/>
                <w:i/>
                <w:caps/>
                <w:sz w:val="18"/>
                <w:szCs w:val="18"/>
              </w:rPr>
              <w:t>%</w:t>
            </w:r>
          </w:p>
        </w:tc>
        <w:tc>
          <w:tcPr>
            <w:tcW w:w="1067" w:type="pct"/>
            <w:shd w:val="clear" w:color="auto" w:fill="auto"/>
          </w:tcPr>
          <w:p w14:paraId="4F409E3C"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7,0</w:t>
            </w:r>
            <w:r w:rsidRPr="002302BA">
              <w:rPr>
                <w:rFonts w:ascii="Times New Roman" w:hAnsi="Times New Roman" w:cs="Times New Roman"/>
                <w:i/>
                <w:caps/>
                <w:sz w:val="18"/>
                <w:szCs w:val="18"/>
              </w:rPr>
              <w:t>%</w:t>
            </w:r>
          </w:p>
        </w:tc>
        <w:tc>
          <w:tcPr>
            <w:tcW w:w="1066" w:type="pct"/>
            <w:shd w:val="clear" w:color="auto" w:fill="auto"/>
          </w:tcPr>
          <w:p w14:paraId="7D0341AE" w14:textId="77777777" w:rsidR="008114E6" w:rsidRPr="002302BA" w:rsidRDefault="008114E6" w:rsidP="006D7911">
            <w:pPr>
              <w:spacing w:after="0" w:line="240" w:lineRule="auto"/>
              <w:ind w:right="397"/>
              <w:jc w:val="center"/>
              <w:rPr>
                <w:rFonts w:ascii="Times New Roman" w:hAnsi="Times New Roman" w:cs="Times New Roman"/>
                <w:sz w:val="18"/>
                <w:szCs w:val="18"/>
                <w:vertAlign w:val="superscript"/>
              </w:rPr>
            </w:pPr>
            <w:r w:rsidRPr="002302BA">
              <w:rPr>
                <w:rFonts w:ascii="Times New Roman" w:hAnsi="Times New Roman" w:cs="Times New Roman"/>
                <w:sz w:val="18"/>
                <w:szCs w:val="18"/>
              </w:rPr>
              <w:t>6,9</w:t>
            </w:r>
            <w:r w:rsidRPr="002302BA">
              <w:rPr>
                <w:rFonts w:ascii="Times New Roman" w:hAnsi="Times New Roman" w:cs="Times New Roman"/>
                <w:sz w:val="18"/>
                <w:szCs w:val="18"/>
                <w:vertAlign w:val="superscript"/>
              </w:rPr>
              <w:t>2)</w:t>
            </w:r>
            <w:r w:rsidRPr="002302BA">
              <w:rPr>
                <w:rFonts w:ascii="Times New Roman" w:hAnsi="Times New Roman" w:cs="Times New Roman"/>
                <w:i/>
                <w:caps/>
                <w:sz w:val="18"/>
                <w:szCs w:val="18"/>
              </w:rPr>
              <w:t xml:space="preserve"> %</w:t>
            </w:r>
          </w:p>
        </w:tc>
      </w:tr>
      <w:tr w:rsidR="008114E6" w:rsidRPr="002302BA" w14:paraId="4B630E84" w14:textId="77777777" w:rsidTr="006D7911">
        <w:trPr>
          <w:trHeight w:val="227"/>
          <w:jc w:val="center"/>
        </w:trPr>
        <w:tc>
          <w:tcPr>
            <w:tcW w:w="1803" w:type="pct"/>
          </w:tcPr>
          <w:p w14:paraId="50589EF3"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Invaliditet</w:t>
            </w:r>
          </w:p>
        </w:tc>
        <w:tc>
          <w:tcPr>
            <w:tcW w:w="1064" w:type="pct"/>
            <w:shd w:val="clear" w:color="auto" w:fill="auto"/>
          </w:tcPr>
          <w:p w14:paraId="72D6B2BB"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2,5</w:t>
            </w:r>
            <w:r w:rsidRPr="002302BA">
              <w:rPr>
                <w:rFonts w:ascii="Times New Roman" w:hAnsi="Times New Roman" w:cs="Times New Roman"/>
                <w:i/>
                <w:caps/>
                <w:sz w:val="18"/>
                <w:szCs w:val="18"/>
              </w:rPr>
              <w:t>%</w:t>
            </w:r>
          </w:p>
        </w:tc>
        <w:tc>
          <w:tcPr>
            <w:tcW w:w="1067" w:type="pct"/>
            <w:shd w:val="clear" w:color="auto" w:fill="auto"/>
          </w:tcPr>
          <w:p w14:paraId="3193AF2A"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2,3</w:t>
            </w:r>
            <w:r w:rsidRPr="002302BA">
              <w:rPr>
                <w:rFonts w:ascii="Times New Roman" w:hAnsi="Times New Roman" w:cs="Times New Roman"/>
                <w:i/>
                <w:caps/>
                <w:sz w:val="18"/>
                <w:szCs w:val="18"/>
              </w:rPr>
              <w:t>%</w:t>
            </w:r>
          </w:p>
        </w:tc>
        <w:tc>
          <w:tcPr>
            <w:tcW w:w="1066" w:type="pct"/>
            <w:shd w:val="clear" w:color="auto" w:fill="auto"/>
          </w:tcPr>
          <w:p w14:paraId="09B3A239"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2,2</w:t>
            </w:r>
            <w:r w:rsidRPr="002302BA">
              <w:rPr>
                <w:rFonts w:ascii="Times New Roman" w:hAnsi="Times New Roman" w:cs="Times New Roman"/>
                <w:i/>
                <w:caps/>
                <w:sz w:val="18"/>
                <w:szCs w:val="18"/>
              </w:rPr>
              <w:t>%</w:t>
            </w:r>
          </w:p>
        </w:tc>
      </w:tr>
      <w:tr w:rsidR="008114E6" w:rsidRPr="002302BA" w14:paraId="51462596" w14:textId="77777777" w:rsidTr="006D7911">
        <w:trPr>
          <w:trHeight w:val="227"/>
          <w:jc w:val="center"/>
        </w:trPr>
        <w:tc>
          <w:tcPr>
            <w:tcW w:w="1803" w:type="pct"/>
          </w:tcPr>
          <w:p w14:paraId="3230C56E"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Starost</w:t>
            </w:r>
          </w:p>
        </w:tc>
        <w:tc>
          <w:tcPr>
            <w:tcW w:w="1064" w:type="pct"/>
            <w:shd w:val="clear" w:color="auto" w:fill="auto"/>
          </w:tcPr>
          <w:p w14:paraId="1412E0E2"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7,1</w:t>
            </w:r>
            <w:r w:rsidRPr="002302BA">
              <w:rPr>
                <w:rFonts w:ascii="Times New Roman" w:hAnsi="Times New Roman" w:cs="Times New Roman"/>
                <w:i/>
                <w:caps/>
                <w:sz w:val="18"/>
                <w:szCs w:val="18"/>
              </w:rPr>
              <w:t>%</w:t>
            </w:r>
          </w:p>
        </w:tc>
        <w:tc>
          <w:tcPr>
            <w:tcW w:w="1067" w:type="pct"/>
            <w:shd w:val="clear" w:color="auto" w:fill="auto"/>
          </w:tcPr>
          <w:p w14:paraId="334A025D"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7,1</w:t>
            </w:r>
            <w:r w:rsidRPr="002302BA">
              <w:rPr>
                <w:rFonts w:ascii="Times New Roman" w:hAnsi="Times New Roman" w:cs="Times New Roman"/>
                <w:i/>
                <w:caps/>
                <w:sz w:val="18"/>
                <w:szCs w:val="18"/>
              </w:rPr>
              <w:t>%</w:t>
            </w:r>
          </w:p>
        </w:tc>
        <w:tc>
          <w:tcPr>
            <w:tcW w:w="1066" w:type="pct"/>
            <w:shd w:val="clear" w:color="auto" w:fill="auto"/>
          </w:tcPr>
          <w:p w14:paraId="39496F78"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7,1</w:t>
            </w:r>
            <w:r w:rsidRPr="002302BA">
              <w:rPr>
                <w:rFonts w:ascii="Times New Roman" w:hAnsi="Times New Roman" w:cs="Times New Roman"/>
                <w:i/>
                <w:caps/>
                <w:sz w:val="18"/>
                <w:szCs w:val="18"/>
              </w:rPr>
              <w:t>%</w:t>
            </w:r>
          </w:p>
        </w:tc>
      </w:tr>
      <w:tr w:rsidR="008114E6" w:rsidRPr="002302BA" w14:paraId="0C44F953" w14:textId="77777777" w:rsidTr="006D7911">
        <w:trPr>
          <w:trHeight w:val="227"/>
          <w:jc w:val="center"/>
        </w:trPr>
        <w:tc>
          <w:tcPr>
            <w:tcW w:w="1803" w:type="pct"/>
          </w:tcPr>
          <w:p w14:paraId="0B1CC0EA"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Preživjeli uzdržavani članovi</w:t>
            </w:r>
          </w:p>
        </w:tc>
        <w:tc>
          <w:tcPr>
            <w:tcW w:w="1064" w:type="pct"/>
            <w:shd w:val="clear" w:color="auto" w:fill="auto"/>
          </w:tcPr>
          <w:p w14:paraId="6921872E"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2,0</w:t>
            </w:r>
            <w:r w:rsidRPr="002302BA">
              <w:rPr>
                <w:rFonts w:ascii="Times New Roman" w:hAnsi="Times New Roman" w:cs="Times New Roman"/>
                <w:i/>
                <w:caps/>
                <w:sz w:val="18"/>
                <w:szCs w:val="18"/>
              </w:rPr>
              <w:t>%</w:t>
            </w:r>
          </w:p>
        </w:tc>
        <w:tc>
          <w:tcPr>
            <w:tcW w:w="1067" w:type="pct"/>
            <w:shd w:val="clear" w:color="auto" w:fill="auto"/>
          </w:tcPr>
          <w:p w14:paraId="464BD610"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1,9</w:t>
            </w:r>
            <w:r w:rsidRPr="002302BA">
              <w:rPr>
                <w:rFonts w:ascii="Times New Roman" w:hAnsi="Times New Roman" w:cs="Times New Roman"/>
                <w:i/>
                <w:caps/>
                <w:sz w:val="18"/>
                <w:szCs w:val="18"/>
              </w:rPr>
              <w:t>%</w:t>
            </w:r>
          </w:p>
        </w:tc>
        <w:tc>
          <w:tcPr>
            <w:tcW w:w="1066" w:type="pct"/>
            <w:shd w:val="clear" w:color="auto" w:fill="auto"/>
          </w:tcPr>
          <w:p w14:paraId="6660024C"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1,8</w:t>
            </w:r>
            <w:r w:rsidRPr="002302BA">
              <w:rPr>
                <w:rFonts w:ascii="Times New Roman" w:hAnsi="Times New Roman" w:cs="Times New Roman"/>
                <w:i/>
                <w:caps/>
                <w:sz w:val="18"/>
                <w:szCs w:val="18"/>
              </w:rPr>
              <w:t>%</w:t>
            </w:r>
          </w:p>
        </w:tc>
      </w:tr>
      <w:tr w:rsidR="008114E6" w:rsidRPr="002302BA" w14:paraId="54140721" w14:textId="77777777" w:rsidTr="006D7911">
        <w:trPr>
          <w:trHeight w:val="227"/>
          <w:jc w:val="center"/>
        </w:trPr>
        <w:tc>
          <w:tcPr>
            <w:tcW w:w="1803" w:type="pct"/>
          </w:tcPr>
          <w:p w14:paraId="4D1DA537"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Obitelj/djeca</w:t>
            </w:r>
          </w:p>
        </w:tc>
        <w:tc>
          <w:tcPr>
            <w:tcW w:w="1064" w:type="pct"/>
            <w:shd w:val="clear" w:color="auto" w:fill="auto"/>
          </w:tcPr>
          <w:p w14:paraId="05581470"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1,9</w:t>
            </w:r>
            <w:r w:rsidRPr="002302BA">
              <w:rPr>
                <w:rFonts w:ascii="Times New Roman" w:hAnsi="Times New Roman" w:cs="Times New Roman"/>
                <w:i/>
                <w:caps/>
                <w:sz w:val="18"/>
                <w:szCs w:val="18"/>
              </w:rPr>
              <w:t>%</w:t>
            </w:r>
          </w:p>
        </w:tc>
        <w:tc>
          <w:tcPr>
            <w:tcW w:w="1067" w:type="pct"/>
            <w:shd w:val="clear" w:color="auto" w:fill="auto"/>
          </w:tcPr>
          <w:p w14:paraId="1F14BDEB"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1,8</w:t>
            </w:r>
            <w:r w:rsidRPr="002302BA">
              <w:rPr>
                <w:rFonts w:ascii="Times New Roman" w:hAnsi="Times New Roman" w:cs="Times New Roman"/>
                <w:i/>
                <w:caps/>
                <w:sz w:val="18"/>
                <w:szCs w:val="18"/>
              </w:rPr>
              <w:t>%</w:t>
            </w:r>
          </w:p>
        </w:tc>
        <w:tc>
          <w:tcPr>
            <w:tcW w:w="1066" w:type="pct"/>
            <w:shd w:val="clear" w:color="auto" w:fill="auto"/>
          </w:tcPr>
          <w:p w14:paraId="79C6A0CE"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1,8</w:t>
            </w:r>
            <w:r w:rsidRPr="002302BA">
              <w:rPr>
                <w:rFonts w:ascii="Times New Roman" w:hAnsi="Times New Roman" w:cs="Times New Roman"/>
                <w:i/>
                <w:caps/>
                <w:sz w:val="18"/>
                <w:szCs w:val="18"/>
              </w:rPr>
              <w:t>%</w:t>
            </w:r>
          </w:p>
        </w:tc>
      </w:tr>
      <w:tr w:rsidR="008114E6" w:rsidRPr="002302BA" w14:paraId="57BB7A87" w14:textId="77777777" w:rsidTr="006D7911">
        <w:trPr>
          <w:trHeight w:val="227"/>
          <w:jc w:val="center"/>
        </w:trPr>
        <w:tc>
          <w:tcPr>
            <w:tcW w:w="1803" w:type="pct"/>
          </w:tcPr>
          <w:p w14:paraId="1F62666A" w14:textId="77777777" w:rsidR="008114E6" w:rsidRPr="002302BA" w:rsidRDefault="003671A4" w:rsidP="006D7911">
            <w:pPr>
              <w:spacing w:after="0" w:line="240" w:lineRule="auto"/>
              <w:ind w:left="227"/>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8114E6" w:rsidRPr="002302BA">
              <w:rPr>
                <w:rFonts w:ascii="Times New Roman" w:hAnsi="Times New Roman" w:cs="Times New Roman"/>
                <w:color w:val="000000"/>
                <w:sz w:val="18"/>
                <w:szCs w:val="18"/>
              </w:rPr>
              <w:t>Nezaposlenost</w:t>
            </w:r>
            <w:r>
              <w:rPr>
                <w:rFonts w:ascii="Times New Roman" w:hAnsi="Times New Roman" w:cs="Times New Roman"/>
                <w:color w:val="000000"/>
                <w:sz w:val="18"/>
                <w:szCs w:val="18"/>
                <w:vertAlign w:val="superscript"/>
              </w:rPr>
              <w:t xml:space="preserve"> </w:t>
            </w:r>
            <w:r w:rsidR="00F474A8">
              <w:rPr>
                <w:rFonts w:ascii="Times New Roman" w:hAnsi="Times New Roman" w:cs="Times New Roman"/>
                <w:color w:val="000000"/>
                <w:sz w:val="18"/>
                <w:szCs w:val="18"/>
              </w:rPr>
              <w:t xml:space="preserve">          ***</w:t>
            </w:r>
          </w:p>
        </w:tc>
        <w:tc>
          <w:tcPr>
            <w:tcW w:w="1064" w:type="pct"/>
            <w:shd w:val="clear" w:color="auto" w:fill="auto"/>
          </w:tcPr>
          <w:p w14:paraId="1CFFB9CA"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0,6</w:t>
            </w:r>
            <w:r w:rsidRPr="002302BA">
              <w:rPr>
                <w:rFonts w:ascii="Times New Roman" w:hAnsi="Times New Roman" w:cs="Times New Roman"/>
                <w:i/>
                <w:caps/>
                <w:sz w:val="18"/>
                <w:szCs w:val="18"/>
              </w:rPr>
              <w:t>%</w:t>
            </w:r>
          </w:p>
        </w:tc>
        <w:tc>
          <w:tcPr>
            <w:tcW w:w="1067" w:type="pct"/>
            <w:shd w:val="clear" w:color="auto" w:fill="auto"/>
          </w:tcPr>
          <w:p w14:paraId="19874696"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0,5</w:t>
            </w:r>
            <w:r w:rsidRPr="002302BA">
              <w:rPr>
                <w:rFonts w:ascii="Times New Roman" w:hAnsi="Times New Roman" w:cs="Times New Roman"/>
                <w:i/>
                <w:caps/>
                <w:sz w:val="18"/>
                <w:szCs w:val="18"/>
              </w:rPr>
              <w:t>%</w:t>
            </w:r>
          </w:p>
        </w:tc>
        <w:tc>
          <w:tcPr>
            <w:tcW w:w="1066" w:type="pct"/>
            <w:shd w:val="clear" w:color="auto" w:fill="auto"/>
          </w:tcPr>
          <w:p w14:paraId="75ABB7EA"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0,4</w:t>
            </w:r>
            <w:r w:rsidRPr="002302BA">
              <w:rPr>
                <w:rFonts w:ascii="Times New Roman" w:hAnsi="Times New Roman" w:cs="Times New Roman"/>
                <w:i/>
                <w:caps/>
                <w:sz w:val="18"/>
                <w:szCs w:val="18"/>
              </w:rPr>
              <w:t>%</w:t>
            </w:r>
          </w:p>
        </w:tc>
      </w:tr>
      <w:tr w:rsidR="008114E6" w:rsidRPr="002302BA" w14:paraId="1C039473" w14:textId="77777777" w:rsidTr="006D7911">
        <w:trPr>
          <w:trHeight w:val="227"/>
          <w:jc w:val="center"/>
        </w:trPr>
        <w:tc>
          <w:tcPr>
            <w:tcW w:w="1803" w:type="pct"/>
          </w:tcPr>
          <w:p w14:paraId="4E5863E2"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Stanovanje</w:t>
            </w:r>
          </w:p>
        </w:tc>
        <w:tc>
          <w:tcPr>
            <w:tcW w:w="1064" w:type="pct"/>
            <w:shd w:val="clear" w:color="auto" w:fill="auto"/>
          </w:tcPr>
          <w:p w14:paraId="2FFCC2F3"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0,0</w:t>
            </w:r>
            <w:r w:rsidRPr="002302BA">
              <w:rPr>
                <w:rFonts w:ascii="Times New Roman" w:hAnsi="Times New Roman" w:cs="Times New Roman"/>
                <w:i/>
                <w:caps/>
                <w:sz w:val="18"/>
                <w:szCs w:val="18"/>
              </w:rPr>
              <w:t>%</w:t>
            </w:r>
          </w:p>
        </w:tc>
        <w:tc>
          <w:tcPr>
            <w:tcW w:w="1067" w:type="pct"/>
            <w:shd w:val="clear" w:color="auto" w:fill="auto"/>
          </w:tcPr>
          <w:p w14:paraId="0ECFA2B2"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0,0</w:t>
            </w:r>
            <w:r w:rsidRPr="002302BA">
              <w:rPr>
                <w:rFonts w:ascii="Times New Roman" w:hAnsi="Times New Roman" w:cs="Times New Roman"/>
                <w:i/>
                <w:caps/>
                <w:sz w:val="18"/>
                <w:szCs w:val="18"/>
              </w:rPr>
              <w:t>%</w:t>
            </w:r>
          </w:p>
        </w:tc>
        <w:tc>
          <w:tcPr>
            <w:tcW w:w="1066" w:type="pct"/>
            <w:shd w:val="clear" w:color="auto" w:fill="auto"/>
          </w:tcPr>
          <w:p w14:paraId="4EA145E7"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0,0</w:t>
            </w:r>
            <w:r w:rsidRPr="002302BA">
              <w:rPr>
                <w:rFonts w:ascii="Times New Roman" w:hAnsi="Times New Roman" w:cs="Times New Roman"/>
                <w:i/>
                <w:caps/>
                <w:sz w:val="18"/>
                <w:szCs w:val="18"/>
              </w:rPr>
              <w:t>%</w:t>
            </w:r>
          </w:p>
        </w:tc>
      </w:tr>
      <w:tr w:rsidR="008114E6" w:rsidRPr="002302BA" w14:paraId="393CCE16" w14:textId="77777777" w:rsidTr="006D7911">
        <w:trPr>
          <w:trHeight w:val="227"/>
          <w:jc w:val="center"/>
        </w:trPr>
        <w:tc>
          <w:tcPr>
            <w:tcW w:w="1803" w:type="pct"/>
          </w:tcPr>
          <w:p w14:paraId="5062B7F9" w14:textId="77777777" w:rsidR="008114E6" w:rsidRPr="002302BA" w:rsidRDefault="008114E6" w:rsidP="006D7911">
            <w:pPr>
              <w:spacing w:after="0" w:line="240" w:lineRule="auto"/>
              <w:ind w:left="227"/>
              <w:jc w:val="center"/>
              <w:rPr>
                <w:rFonts w:ascii="Times New Roman" w:hAnsi="Times New Roman" w:cs="Times New Roman"/>
                <w:color w:val="000000"/>
                <w:sz w:val="18"/>
                <w:szCs w:val="18"/>
                <w:lang w:val="pl-PL"/>
              </w:rPr>
            </w:pPr>
            <w:r w:rsidRPr="002302BA">
              <w:rPr>
                <w:rFonts w:ascii="Times New Roman" w:hAnsi="Times New Roman" w:cs="Times New Roman"/>
                <w:color w:val="000000"/>
                <w:sz w:val="18"/>
                <w:szCs w:val="18"/>
                <w:lang w:val="pl-PL"/>
              </w:rPr>
              <w:t>Socijalna isključenost koja nije drugdje klasificirana</w:t>
            </w:r>
          </w:p>
        </w:tc>
        <w:tc>
          <w:tcPr>
            <w:tcW w:w="1064" w:type="pct"/>
            <w:shd w:val="clear" w:color="auto" w:fill="auto"/>
          </w:tcPr>
          <w:p w14:paraId="7638AE22"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0,3</w:t>
            </w:r>
            <w:r w:rsidRPr="002302BA">
              <w:rPr>
                <w:rFonts w:ascii="Times New Roman" w:hAnsi="Times New Roman" w:cs="Times New Roman"/>
                <w:i/>
                <w:caps/>
                <w:sz w:val="18"/>
                <w:szCs w:val="18"/>
              </w:rPr>
              <w:t>%</w:t>
            </w:r>
          </w:p>
        </w:tc>
        <w:tc>
          <w:tcPr>
            <w:tcW w:w="1067" w:type="pct"/>
            <w:shd w:val="clear" w:color="auto" w:fill="auto"/>
          </w:tcPr>
          <w:p w14:paraId="777D5705"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0,3</w:t>
            </w:r>
            <w:r w:rsidRPr="002302BA">
              <w:rPr>
                <w:rFonts w:ascii="Times New Roman" w:hAnsi="Times New Roman" w:cs="Times New Roman"/>
                <w:i/>
                <w:caps/>
                <w:sz w:val="18"/>
                <w:szCs w:val="18"/>
              </w:rPr>
              <w:t>%</w:t>
            </w:r>
          </w:p>
        </w:tc>
        <w:tc>
          <w:tcPr>
            <w:tcW w:w="1066" w:type="pct"/>
            <w:shd w:val="clear" w:color="auto" w:fill="auto"/>
          </w:tcPr>
          <w:p w14:paraId="1E8040A5" w14:textId="77777777" w:rsidR="008114E6" w:rsidRPr="002302BA" w:rsidRDefault="008114E6" w:rsidP="006D7911">
            <w:pPr>
              <w:spacing w:after="0" w:line="240" w:lineRule="auto"/>
              <w:ind w:right="454"/>
              <w:jc w:val="center"/>
              <w:rPr>
                <w:rFonts w:ascii="Times New Roman" w:hAnsi="Times New Roman" w:cs="Times New Roman"/>
                <w:sz w:val="18"/>
                <w:szCs w:val="18"/>
              </w:rPr>
            </w:pPr>
            <w:r w:rsidRPr="002302BA">
              <w:rPr>
                <w:rFonts w:ascii="Times New Roman" w:hAnsi="Times New Roman" w:cs="Times New Roman"/>
                <w:sz w:val="18"/>
                <w:szCs w:val="18"/>
              </w:rPr>
              <w:t>0,3</w:t>
            </w:r>
            <w:r w:rsidRPr="002302BA">
              <w:rPr>
                <w:rFonts w:ascii="Times New Roman" w:hAnsi="Times New Roman" w:cs="Times New Roman"/>
                <w:i/>
                <w:caps/>
                <w:sz w:val="18"/>
                <w:szCs w:val="18"/>
              </w:rPr>
              <w:t>%</w:t>
            </w:r>
          </w:p>
        </w:tc>
      </w:tr>
    </w:tbl>
    <w:p w14:paraId="6CBAFB28" w14:textId="77777777" w:rsidR="008114E6" w:rsidRDefault="008114E6" w:rsidP="008114E6">
      <w:pPr>
        <w:spacing w:after="0" w:line="240" w:lineRule="auto"/>
        <w:jc w:val="both"/>
        <w:rPr>
          <w:rFonts w:ascii="Times New Roman" w:hAnsi="Times New Roman" w:cs="Times New Roman"/>
          <w:sz w:val="24"/>
          <w:szCs w:val="24"/>
        </w:rPr>
      </w:pPr>
    </w:p>
    <w:p w14:paraId="5C420D37" w14:textId="77777777" w:rsidR="008114E6" w:rsidRPr="006D7911" w:rsidRDefault="00F474A8" w:rsidP="006D7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14E6" w:rsidRPr="006D7911">
        <w:rPr>
          <w:rFonts w:ascii="Times New Roman" w:hAnsi="Times New Roman" w:cs="Times New Roman"/>
          <w:sz w:val="24"/>
          <w:szCs w:val="24"/>
        </w:rPr>
        <w:t xml:space="preserve"> </w:t>
      </w:r>
      <w:r w:rsidR="00A46903" w:rsidRPr="006D7911">
        <w:rPr>
          <w:rFonts w:ascii="Times New Roman" w:hAnsi="Times New Roman" w:cs="Times New Roman"/>
          <w:sz w:val="24"/>
          <w:szCs w:val="24"/>
        </w:rPr>
        <w:t xml:space="preserve">  </w:t>
      </w:r>
      <w:r>
        <w:rPr>
          <w:rFonts w:ascii="Times New Roman" w:hAnsi="Times New Roman" w:cs="Times New Roman"/>
          <w:sz w:val="24"/>
          <w:szCs w:val="24"/>
        </w:rPr>
        <w:t xml:space="preserve">   </w:t>
      </w:r>
      <w:r w:rsidR="008114E6" w:rsidRPr="006D7911">
        <w:rPr>
          <w:rFonts w:ascii="Times New Roman" w:hAnsi="Times New Roman" w:cs="Times New Roman"/>
          <w:sz w:val="24"/>
          <w:szCs w:val="24"/>
        </w:rPr>
        <w:t>Revidirani podaci</w:t>
      </w:r>
    </w:p>
    <w:p w14:paraId="6D01CF2B" w14:textId="77777777" w:rsidR="008114E6" w:rsidRPr="006D7911" w:rsidRDefault="00F474A8" w:rsidP="006D7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14E6" w:rsidRPr="006D7911">
        <w:rPr>
          <w:rFonts w:ascii="Times New Roman" w:hAnsi="Times New Roman" w:cs="Times New Roman"/>
          <w:sz w:val="24"/>
          <w:szCs w:val="24"/>
        </w:rPr>
        <w:t xml:space="preserve"> </w:t>
      </w:r>
      <w:r w:rsidR="00A46903" w:rsidRPr="006D7911">
        <w:rPr>
          <w:rFonts w:ascii="Times New Roman" w:hAnsi="Times New Roman" w:cs="Times New Roman"/>
          <w:sz w:val="24"/>
          <w:szCs w:val="24"/>
        </w:rPr>
        <w:t xml:space="preserve"> </w:t>
      </w:r>
      <w:r>
        <w:rPr>
          <w:rFonts w:ascii="Times New Roman" w:hAnsi="Times New Roman" w:cs="Times New Roman"/>
          <w:sz w:val="24"/>
          <w:szCs w:val="24"/>
        </w:rPr>
        <w:t xml:space="preserve"> </w:t>
      </w:r>
      <w:r w:rsidR="00A46903" w:rsidRPr="006D7911">
        <w:rPr>
          <w:rFonts w:ascii="Times New Roman" w:hAnsi="Times New Roman" w:cs="Times New Roman"/>
          <w:sz w:val="24"/>
          <w:szCs w:val="24"/>
        </w:rPr>
        <w:t xml:space="preserve"> </w:t>
      </w:r>
      <w:r w:rsidR="008114E6" w:rsidRPr="006D7911">
        <w:rPr>
          <w:rFonts w:ascii="Times New Roman" w:hAnsi="Times New Roman" w:cs="Times New Roman"/>
          <w:sz w:val="24"/>
          <w:szCs w:val="24"/>
        </w:rPr>
        <w:t>Privremeni podaci</w:t>
      </w:r>
    </w:p>
    <w:p w14:paraId="79759CCE" w14:textId="113AE891" w:rsidR="008114E6" w:rsidRDefault="00AA6E1A" w:rsidP="006D7911">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 </w:t>
      </w:r>
      <w:r w:rsidR="008114E6" w:rsidRPr="006D7911">
        <w:rPr>
          <w:rFonts w:ascii="Times New Roman" w:hAnsi="Times New Roman" w:cs="Times New Roman"/>
          <w:sz w:val="24"/>
          <w:szCs w:val="24"/>
        </w:rPr>
        <w:t xml:space="preserve">Funkcija nezaposlenost obuhvaća sljedeće naknade: </w:t>
      </w:r>
      <w:r w:rsidR="008114E6" w:rsidRPr="006D7911">
        <w:rPr>
          <w:rFonts w:ascii="Times New Roman" w:eastAsia="Times New Roman" w:hAnsi="Times New Roman" w:cs="Times New Roman"/>
          <w:sz w:val="24"/>
          <w:szCs w:val="24"/>
          <w:lang w:eastAsia="hr-HR"/>
        </w:rPr>
        <w:t>novčana naknada za vrijeme nezaposlenosti, novčana naknada za vrijeme nezaposlenosti u jednokratnom iznosu, novčana pomoć i naknada troškova za vrijeme stručnog osposobljavanja za rad bez zasnivanja radnog odnosa, novčana pomoć i naknada troškova za vrijeme obrazovanja i osposobljavanja, novčana pomoć osiguranika produljenoga mirovinskog osiguranja na temelju ugovora o radu na određeno vrijeme za stalne sezonske poslove, osiguranje potraživanja radnika u slučaju stečaja poslodavca, strukovna izobrazba.</w:t>
      </w:r>
    </w:p>
    <w:p w14:paraId="300D722A" w14:textId="77777777" w:rsidR="00A46903" w:rsidRPr="00B45D55" w:rsidRDefault="00A46903" w:rsidP="006D7911">
      <w:pPr>
        <w:pStyle w:val="Heading9"/>
        <w:tabs>
          <w:tab w:val="left" w:pos="284"/>
        </w:tabs>
        <w:jc w:val="center"/>
        <w:rPr>
          <w:rFonts w:ascii="Times New Roman" w:hAnsi="Times New Roman"/>
          <w:b/>
          <w:bCs/>
          <w:i w:val="0"/>
          <w:iCs w:val="0"/>
          <w:sz w:val="24"/>
          <w:szCs w:val="24"/>
          <w:lang w:val="pl-PL"/>
        </w:rPr>
      </w:pPr>
      <w:r w:rsidRPr="00B45D55">
        <w:rPr>
          <w:rFonts w:ascii="Times New Roman" w:hAnsi="Times New Roman"/>
          <w:b/>
          <w:bCs/>
          <w:i w:val="0"/>
          <w:sz w:val="24"/>
          <w:szCs w:val="24"/>
          <w:lang w:val="pl-PL"/>
        </w:rPr>
        <w:t>U</w:t>
      </w:r>
      <w:r w:rsidR="00257540">
        <w:rPr>
          <w:rFonts w:ascii="Times New Roman" w:hAnsi="Times New Roman"/>
          <w:b/>
          <w:bCs/>
          <w:i w:val="0"/>
          <w:sz w:val="24"/>
          <w:szCs w:val="24"/>
          <w:lang w:val="pl-PL"/>
        </w:rPr>
        <w:t>dio pojedine funkcije u ukupnim naknadama socijalne zaštite (prema ESSPROS metodologiji)</w:t>
      </w:r>
    </w:p>
    <w:p w14:paraId="0EE17B52" w14:textId="77777777" w:rsidR="00A46903" w:rsidRDefault="00A46903" w:rsidP="00717297">
      <w:pPr>
        <w:rPr>
          <w:rFonts w:ascii="Times New Roman" w:hAnsi="Times New Roman" w:cs="Times New Roman"/>
          <w:sz w:val="24"/>
          <w:szCs w:val="24"/>
        </w:rPr>
      </w:pPr>
    </w:p>
    <w:tbl>
      <w:tblPr>
        <w:tblpPr w:leftFromText="180" w:rightFromText="180" w:vertAnchor="text" w:horzAnchor="margin" w:tblpXSpec="center" w:tblpY="-51"/>
        <w:tblW w:w="4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6"/>
        <w:gridCol w:w="1756"/>
        <w:gridCol w:w="1839"/>
        <w:gridCol w:w="1756"/>
      </w:tblGrid>
      <w:tr w:rsidR="00B45D55" w:rsidRPr="002302BA" w14:paraId="2A1335BE" w14:textId="77777777" w:rsidTr="00D756CF">
        <w:trPr>
          <w:trHeight w:val="561"/>
        </w:trPr>
        <w:tc>
          <w:tcPr>
            <w:tcW w:w="1776" w:type="pct"/>
          </w:tcPr>
          <w:p w14:paraId="7B44A5E5" w14:textId="77777777" w:rsidR="00B45D55" w:rsidRPr="002302BA" w:rsidRDefault="00B45D55" w:rsidP="007C4A4B">
            <w:pPr>
              <w:tabs>
                <w:tab w:val="left" w:pos="-142"/>
              </w:tabs>
              <w:spacing w:before="60" w:after="60"/>
              <w:jc w:val="center"/>
              <w:rPr>
                <w:rFonts w:ascii="Times New Roman" w:hAnsi="Times New Roman" w:cs="Times New Roman"/>
                <w:sz w:val="18"/>
                <w:szCs w:val="18"/>
              </w:rPr>
            </w:pPr>
          </w:p>
        </w:tc>
        <w:tc>
          <w:tcPr>
            <w:tcW w:w="1058" w:type="pct"/>
            <w:vAlign w:val="center"/>
          </w:tcPr>
          <w:p w14:paraId="139D295F" w14:textId="77777777" w:rsidR="00B45D55" w:rsidRPr="002302BA" w:rsidRDefault="00B45D55" w:rsidP="00F474A8">
            <w:pPr>
              <w:spacing w:before="60" w:after="60"/>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2015.</w:t>
            </w:r>
            <w:r w:rsidR="00F474A8">
              <w:rPr>
                <w:rFonts w:ascii="Times New Roman" w:hAnsi="Times New Roman" w:cs="Times New Roman"/>
                <w:color w:val="000000"/>
                <w:sz w:val="18"/>
                <w:szCs w:val="18"/>
              </w:rPr>
              <w:t xml:space="preserve"> </w:t>
            </w:r>
            <w:r w:rsidRPr="002302BA">
              <w:rPr>
                <w:rFonts w:ascii="Times New Roman" w:hAnsi="Times New Roman" w:cs="Times New Roman"/>
                <w:bCs/>
                <w:caps/>
                <w:sz w:val="18"/>
                <w:szCs w:val="18"/>
              </w:rPr>
              <w:t>%</w:t>
            </w:r>
          </w:p>
        </w:tc>
        <w:tc>
          <w:tcPr>
            <w:tcW w:w="1108" w:type="pct"/>
            <w:vAlign w:val="center"/>
          </w:tcPr>
          <w:p w14:paraId="0F48D9A3" w14:textId="77777777" w:rsidR="00B45D55" w:rsidRPr="002302BA" w:rsidRDefault="00B45D55" w:rsidP="00F474A8">
            <w:pPr>
              <w:spacing w:before="60" w:after="60"/>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2016.</w:t>
            </w:r>
            <w:r w:rsidR="00F474A8">
              <w:rPr>
                <w:rFonts w:ascii="Times New Roman" w:hAnsi="Times New Roman" w:cs="Times New Roman"/>
                <w:color w:val="000000"/>
                <w:sz w:val="18"/>
                <w:szCs w:val="18"/>
              </w:rPr>
              <w:t xml:space="preserve"> </w:t>
            </w:r>
            <w:r w:rsidRPr="002302BA">
              <w:rPr>
                <w:rFonts w:ascii="Times New Roman" w:hAnsi="Times New Roman" w:cs="Times New Roman"/>
                <w:bCs/>
                <w:caps/>
                <w:sz w:val="18"/>
                <w:szCs w:val="18"/>
              </w:rPr>
              <w:t>%</w:t>
            </w:r>
            <w:r w:rsidR="00F474A8">
              <w:rPr>
                <w:rFonts w:ascii="Times New Roman" w:hAnsi="Times New Roman" w:cs="Times New Roman"/>
                <w:bCs/>
                <w:caps/>
                <w:sz w:val="18"/>
                <w:szCs w:val="18"/>
              </w:rPr>
              <w:t xml:space="preserve">    *  </w:t>
            </w:r>
          </w:p>
        </w:tc>
        <w:tc>
          <w:tcPr>
            <w:tcW w:w="1058" w:type="pct"/>
            <w:vAlign w:val="center"/>
          </w:tcPr>
          <w:p w14:paraId="78D1F790" w14:textId="77777777" w:rsidR="00B45D55" w:rsidRPr="002302BA" w:rsidRDefault="00B45D55" w:rsidP="00F474A8">
            <w:pPr>
              <w:spacing w:before="60" w:after="60"/>
              <w:jc w:val="center"/>
              <w:rPr>
                <w:rFonts w:ascii="Times New Roman" w:hAnsi="Times New Roman" w:cs="Times New Roman"/>
                <w:color w:val="000000"/>
                <w:sz w:val="18"/>
                <w:szCs w:val="18"/>
                <w:vertAlign w:val="superscript"/>
              </w:rPr>
            </w:pPr>
            <w:r w:rsidRPr="002302BA">
              <w:rPr>
                <w:rFonts w:ascii="Times New Roman" w:hAnsi="Times New Roman" w:cs="Times New Roman"/>
                <w:color w:val="000000"/>
                <w:sz w:val="18"/>
                <w:szCs w:val="18"/>
              </w:rPr>
              <w:t>2017.</w:t>
            </w:r>
            <w:r w:rsidR="00F474A8">
              <w:rPr>
                <w:rFonts w:ascii="Times New Roman" w:hAnsi="Times New Roman" w:cs="Times New Roman"/>
                <w:color w:val="000000"/>
                <w:sz w:val="18"/>
                <w:szCs w:val="18"/>
              </w:rPr>
              <w:t xml:space="preserve"> </w:t>
            </w:r>
            <w:r w:rsidRPr="002302BA">
              <w:rPr>
                <w:rFonts w:ascii="Times New Roman" w:hAnsi="Times New Roman" w:cs="Times New Roman"/>
                <w:bCs/>
                <w:caps/>
                <w:sz w:val="18"/>
                <w:szCs w:val="18"/>
              </w:rPr>
              <w:t>%</w:t>
            </w:r>
            <w:r w:rsidR="00F474A8">
              <w:rPr>
                <w:rFonts w:ascii="Times New Roman" w:hAnsi="Times New Roman" w:cs="Times New Roman"/>
                <w:bCs/>
                <w:caps/>
                <w:sz w:val="18"/>
                <w:szCs w:val="18"/>
              </w:rPr>
              <w:t xml:space="preserve">       **</w:t>
            </w:r>
          </w:p>
        </w:tc>
      </w:tr>
      <w:tr w:rsidR="00B45D55" w:rsidRPr="002302BA" w14:paraId="4C9071C3" w14:textId="77777777" w:rsidTr="00D756CF">
        <w:trPr>
          <w:trHeight w:val="273"/>
        </w:trPr>
        <w:tc>
          <w:tcPr>
            <w:tcW w:w="1776" w:type="pct"/>
          </w:tcPr>
          <w:p w14:paraId="3E017930" w14:textId="77777777" w:rsidR="00B45D55" w:rsidRPr="002302BA" w:rsidRDefault="00B45D55" w:rsidP="007C4A4B">
            <w:pPr>
              <w:tabs>
                <w:tab w:val="left" w:pos="-142"/>
              </w:tabs>
              <w:jc w:val="center"/>
              <w:rPr>
                <w:rFonts w:ascii="Times New Roman" w:hAnsi="Times New Roman" w:cs="Times New Roman"/>
                <w:sz w:val="18"/>
                <w:szCs w:val="18"/>
              </w:rPr>
            </w:pPr>
          </w:p>
        </w:tc>
        <w:tc>
          <w:tcPr>
            <w:tcW w:w="1058" w:type="pct"/>
            <w:vAlign w:val="center"/>
          </w:tcPr>
          <w:p w14:paraId="599304FF" w14:textId="77777777" w:rsidR="00B45D55" w:rsidRPr="002302BA" w:rsidRDefault="00B45D55" w:rsidP="007C4A4B">
            <w:pPr>
              <w:tabs>
                <w:tab w:val="left" w:pos="-142"/>
              </w:tabs>
              <w:ind w:right="142"/>
              <w:jc w:val="center"/>
              <w:rPr>
                <w:rFonts w:ascii="Times New Roman" w:hAnsi="Times New Roman" w:cs="Times New Roman"/>
                <w:sz w:val="18"/>
                <w:szCs w:val="18"/>
              </w:rPr>
            </w:pPr>
          </w:p>
        </w:tc>
        <w:tc>
          <w:tcPr>
            <w:tcW w:w="1108" w:type="pct"/>
            <w:vAlign w:val="center"/>
          </w:tcPr>
          <w:p w14:paraId="78338D50" w14:textId="77777777" w:rsidR="00B45D55" w:rsidRPr="002302BA" w:rsidRDefault="00B45D55" w:rsidP="007C4A4B">
            <w:pPr>
              <w:tabs>
                <w:tab w:val="left" w:pos="-142"/>
              </w:tabs>
              <w:ind w:right="142"/>
              <w:jc w:val="center"/>
              <w:rPr>
                <w:rFonts w:ascii="Times New Roman" w:hAnsi="Times New Roman" w:cs="Times New Roman"/>
                <w:sz w:val="18"/>
                <w:szCs w:val="18"/>
              </w:rPr>
            </w:pPr>
          </w:p>
        </w:tc>
        <w:tc>
          <w:tcPr>
            <w:tcW w:w="1058" w:type="pct"/>
            <w:vAlign w:val="center"/>
          </w:tcPr>
          <w:p w14:paraId="6CC13EBB" w14:textId="77777777" w:rsidR="00B45D55" w:rsidRPr="002302BA" w:rsidRDefault="00B45D55" w:rsidP="007C4A4B">
            <w:pPr>
              <w:tabs>
                <w:tab w:val="left" w:pos="-142"/>
              </w:tabs>
              <w:ind w:right="142"/>
              <w:jc w:val="center"/>
              <w:rPr>
                <w:rFonts w:ascii="Times New Roman" w:hAnsi="Times New Roman" w:cs="Times New Roman"/>
                <w:sz w:val="18"/>
                <w:szCs w:val="18"/>
              </w:rPr>
            </w:pPr>
          </w:p>
        </w:tc>
      </w:tr>
      <w:tr w:rsidR="00B45D55" w:rsidRPr="002302BA" w14:paraId="02E63DB6" w14:textId="77777777" w:rsidTr="007C4A4B">
        <w:trPr>
          <w:trHeight w:val="178"/>
        </w:trPr>
        <w:tc>
          <w:tcPr>
            <w:tcW w:w="1776" w:type="pct"/>
          </w:tcPr>
          <w:p w14:paraId="5C6919FC" w14:textId="77777777" w:rsidR="00B45D55" w:rsidRPr="002302BA" w:rsidRDefault="00B45D55" w:rsidP="007C4A4B">
            <w:pPr>
              <w:spacing w:after="0" w:line="240" w:lineRule="auto"/>
              <w:ind w:left="57" w:right="170"/>
              <w:jc w:val="center"/>
              <w:rPr>
                <w:rFonts w:ascii="Times New Roman" w:hAnsi="Times New Roman" w:cs="Times New Roman"/>
                <w:color w:val="000000"/>
                <w:sz w:val="18"/>
                <w:szCs w:val="18"/>
                <w:lang w:val="pl-PL"/>
              </w:rPr>
            </w:pPr>
            <w:r w:rsidRPr="002302BA">
              <w:rPr>
                <w:rFonts w:ascii="Times New Roman" w:hAnsi="Times New Roman" w:cs="Times New Roman"/>
                <w:color w:val="000000"/>
                <w:sz w:val="18"/>
                <w:szCs w:val="18"/>
                <w:lang w:val="pl-PL"/>
              </w:rPr>
              <w:t>Ukupni izdaci za naknade socijalne zaštite</w:t>
            </w:r>
          </w:p>
        </w:tc>
        <w:tc>
          <w:tcPr>
            <w:tcW w:w="1058" w:type="pct"/>
          </w:tcPr>
          <w:p w14:paraId="4716B1B6" w14:textId="77777777" w:rsidR="00B45D55" w:rsidRPr="002302BA" w:rsidRDefault="003671A4" w:rsidP="007C4A4B">
            <w:pPr>
              <w:spacing w:after="0" w:line="240" w:lineRule="auto"/>
              <w:ind w:right="680"/>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 xml:space="preserve">              </w:t>
            </w:r>
            <w:r w:rsidR="00B45D55" w:rsidRPr="002302BA">
              <w:rPr>
                <w:rFonts w:ascii="Times New Roman" w:hAnsi="Times New Roman" w:cs="Times New Roman"/>
                <w:color w:val="000000"/>
                <w:sz w:val="18"/>
                <w:szCs w:val="18"/>
              </w:rPr>
              <w:t>100,0</w:t>
            </w:r>
          </w:p>
        </w:tc>
        <w:tc>
          <w:tcPr>
            <w:tcW w:w="1108" w:type="pct"/>
          </w:tcPr>
          <w:p w14:paraId="4CAC72CD" w14:textId="77777777" w:rsidR="00B45D55" w:rsidRPr="002302BA" w:rsidRDefault="003671A4" w:rsidP="007C4A4B">
            <w:pPr>
              <w:spacing w:after="0" w:line="240" w:lineRule="auto"/>
              <w:ind w:right="737"/>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 xml:space="preserve">               </w:t>
            </w:r>
            <w:r w:rsidR="00B45D55" w:rsidRPr="002302BA">
              <w:rPr>
                <w:rFonts w:ascii="Times New Roman" w:hAnsi="Times New Roman" w:cs="Times New Roman"/>
                <w:color w:val="000000"/>
                <w:sz w:val="18"/>
                <w:szCs w:val="18"/>
              </w:rPr>
              <w:t>100,0</w:t>
            </w:r>
          </w:p>
        </w:tc>
        <w:tc>
          <w:tcPr>
            <w:tcW w:w="1058" w:type="pct"/>
          </w:tcPr>
          <w:p w14:paraId="0EBCFA97" w14:textId="77777777" w:rsidR="00B45D55" w:rsidRPr="002302BA" w:rsidRDefault="003671A4" w:rsidP="003671A4">
            <w:pPr>
              <w:spacing w:after="0" w:line="240" w:lineRule="auto"/>
              <w:ind w:right="680"/>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 xml:space="preserve">              </w:t>
            </w:r>
            <w:r w:rsidR="00B45D55" w:rsidRPr="002302BA">
              <w:rPr>
                <w:rFonts w:ascii="Times New Roman" w:hAnsi="Times New Roman" w:cs="Times New Roman"/>
                <w:color w:val="000000"/>
                <w:sz w:val="18"/>
                <w:szCs w:val="18"/>
              </w:rPr>
              <w:t>100,0</w:t>
            </w:r>
          </w:p>
        </w:tc>
      </w:tr>
      <w:tr w:rsidR="00B45D55" w:rsidRPr="002302BA" w14:paraId="2E6C64F1" w14:textId="77777777" w:rsidTr="007C4A4B">
        <w:trPr>
          <w:trHeight w:val="178"/>
        </w:trPr>
        <w:tc>
          <w:tcPr>
            <w:tcW w:w="1776" w:type="pct"/>
          </w:tcPr>
          <w:p w14:paraId="55DA3433"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Bolest/zdravstvena skrb</w:t>
            </w:r>
          </w:p>
        </w:tc>
        <w:tc>
          <w:tcPr>
            <w:tcW w:w="1058" w:type="pct"/>
            <w:shd w:val="clear" w:color="auto" w:fill="auto"/>
          </w:tcPr>
          <w:p w14:paraId="2F117481"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33,0</w:t>
            </w:r>
          </w:p>
        </w:tc>
        <w:tc>
          <w:tcPr>
            <w:tcW w:w="1108" w:type="pct"/>
            <w:shd w:val="clear" w:color="auto" w:fill="auto"/>
          </w:tcPr>
          <w:p w14:paraId="4BAF3987" w14:textId="77777777" w:rsidR="00B45D55" w:rsidRPr="002302BA" w:rsidRDefault="003671A4" w:rsidP="007C4A4B">
            <w:pPr>
              <w:spacing w:after="0" w:line="240" w:lineRule="auto"/>
              <w:ind w:right="737"/>
              <w:jc w:val="center"/>
              <w:rPr>
                <w:rFonts w:ascii="Times New Roman" w:hAnsi="Times New Roman" w:cs="Times New Roman"/>
                <w:sz w:val="18"/>
                <w:szCs w:val="18"/>
                <w:vertAlign w:val="superscript"/>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33,5</w:t>
            </w:r>
          </w:p>
        </w:tc>
        <w:tc>
          <w:tcPr>
            <w:tcW w:w="1058" w:type="pct"/>
            <w:shd w:val="clear" w:color="auto" w:fill="auto"/>
          </w:tcPr>
          <w:p w14:paraId="1C3EC085"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33,7</w:t>
            </w:r>
          </w:p>
        </w:tc>
      </w:tr>
      <w:tr w:rsidR="00B45D55" w:rsidRPr="002302BA" w14:paraId="53448C02" w14:textId="77777777" w:rsidTr="007C4A4B">
        <w:trPr>
          <w:trHeight w:val="178"/>
        </w:trPr>
        <w:tc>
          <w:tcPr>
            <w:tcW w:w="1776" w:type="pct"/>
          </w:tcPr>
          <w:p w14:paraId="0F6934FD"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Invaliditet</w:t>
            </w:r>
          </w:p>
        </w:tc>
        <w:tc>
          <w:tcPr>
            <w:tcW w:w="1058" w:type="pct"/>
            <w:shd w:val="clear" w:color="auto" w:fill="auto"/>
          </w:tcPr>
          <w:p w14:paraId="522293AB"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11,8</w:t>
            </w:r>
          </w:p>
        </w:tc>
        <w:tc>
          <w:tcPr>
            <w:tcW w:w="1108" w:type="pct"/>
            <w:shd w:val="clear" w:color="auto" w:fill="auto"/>
          </w:tcPr>
          <w:p w14:paraId="1387E516"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10,9</w:t>
            </w:r>
          </w:p>
        </w:tc>
        <w:tc>
          <w:tcPr>
            <w:tcW w:w="1058" w:type="pct"/>
            <w:shd w:val="clear" w:color="auto" w:fill="auto"/>
          </w:tcPr>
          <w:p w14:paraId="5F6C27ED"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10,7</w:t>
            </w:r>
          </w:p>
        </w:tc>
      </w:tr>
      <w:tr w:rsidR="00B45D55" w:rsidRPr="002302BA" w14:paraId="63DFB25B" w14:textId="77777777" w:rsidTr="007C4A4B">
        <w:trPr>
          <w:trHeight w:val="178"/>
        </w:trPr>
        <w:tc>
          <w:tcPr>
            <w:tcW w:w="1776" w:type="pct"/>
          </w:tcPr>
          <w:p w14:paraId="07BC0B90"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Starost</w:t>
            </w:r>
          </w:p>
        </w:tc>
        <w:tc>
          <w:tcPr>
            <w:tcW w:w="1058" w:type="pct"/>
            <w:shd w:val="clear" w:color="auto" w:fill="auto"/>
          </w:tcPr>
          <w:p w14:paraId="541436D4"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33,3</w:t>
            </w:r>
          </w:p>
        </w:tc>
        <w:tc>
          <w:tcPr>
            <w:tcW w:w="1108" w:type="pct"/>
            <w:shd w:val="clear" w:color="auto" w:fill="auto"/>
          </w:tcPr>
          <w:p w14:paraId="2688409A"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34,2</w:t>
            </w:r>
          </w:p>
        </w:tc>
        <w:tc>
          <w:tcPr>
            <w:tcW w:w="1058" w:type="pct"/>
            <w:shd w:val="clear" w:color="auto" w:fill="auto"/>
          </w:tcPr>
          <w:p w14:paraId="542328C3"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34,6</w:t>
            </w:r>
          </w:p>
        </w:tc>
      </w:tr>
      <w:tr w:rsidR="00B45D55" w:rsidRPr="002302BA" w14:paraId="37748687" w14:textId="77777777" w:rsidTr="007C4A4B">
        <w:trPr>
          <w:trHeight w:val="178"/>
        </w:trPr>
        <w:tc>
          <w:tcPr>
            <w:tcW w:w="1776" w:type="pct"/>
          </w:tcPr>
          <w:p w14:paraId="17CA2E05"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Preživjeli uzdržavani članovi</w:t>
            </w:r>
          </w:p>
        </w:tc>
        <w:tc>
          <w:tcPr>
            <w:tcW w:w="1058" w:type="pct"/>
            <w:shd w:val="clear" w:color="auto" w:fill="auto"/>
          </w:tcPr>
          <w:p w14:paraId="42542AF1"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9,3</w:t>
            </w:r>
          </w:p>
        </w:tc>
        <w:tc>
          <w:tcPr>
            <w:tcW w:w="1108" w:type="pct"/>
            <w:shd w:val="clear" w:color="auto" w:fill="auto"/>
          </w:tcPr>
          <w:p w14:paraId="32003113"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9,1</w:t>
            </w:r>
          </w:p>
        </w:tc>
        <w:tc>
          <w:tcPr>
            <w:tcW w:w="1058" w:type="pct"/>
            <w:shd w:val="clear" w:color="auto" w:fill="auto"/>
          </w:tcPr>
          <w:p w14:paraId="4C67715B"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8,9</w:t>
            </w:r>
          </w:p>
        </w:tc>
      </w:tr>
      <w:tr w:rsidR="00B45D55" w:rsidRPr="002302BA" w14:paraId="2FDEC425" w14:textId="77777777" w:rsidTr="007C4A4B">
        <w:trPr>
          <w:trHeight w:val="178"/>
        </w:trPr>
        <w:tc>
          <w:tcPr>
            <w:tcW w:w="1776" w:type="pct"/>
          </w:tcPr>
          <w:p w14:paraId="0C59B40D"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Obitelj/djeca</w:t>
            </w:r>
          </w:p>
        </w:tc>
        <w:tc>
          <w:tcPr>
            <w:tcW w:w="1058" w:type="pct"/>
            <w:shd w:val="clear" w:color="auto" w:fill="auto"/>
          </w:tcPr>
          <w:p w14:paraId="685D0361"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8,7</w:t>
            </w:r>
          </w:p>
        </w:tc>
        <w:tc>
          <w:tcPr>
            <w:tcW w:w="1108" w:type="pct"/>
            <w:shd w:val="clear" w:color="auto" w:fill="auto"/>
          </w:tcPr>
          <w:p w14:paraId="535783F8"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8,6</w:t>
            </w:r>
          </w:p>
        </w:tc>
        <w:tc>
          <w:tcPr>
            <w:tcW w:w="1058" w:type="pct"/>
            <w:shd w:val="clear" w:color="auto" w:fill="auto"/>
          </w:tcPr>
          <w:p w14:paraId="5F6E91DD"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8,6</w:t>
            </w:r>
          </w:p>
        </w:tc>
      </w:tr>
      <w:tr w:rsidR="00B45D55" w:rsidRPr="002302BA" w14:paraId="20E446A4" w14:textId="77777777" w:rsidTr="007C4A4B">
        <w:trPr>
          <w:trHeight w:val="178"/>
        </w:trPr>
        <w:tc>
          <w:tcPr>
            <w:tcW w:w="1776" w:type="pct"/>
          </w:tcPr>
          <w:p w14:paraId="101798C2" w14:textId="77777777" w:rsidR="00B45D55" w:rsidRPr="002302BA" w:rsidRDefault="00B45D55" w:rsidP="003671A4">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Nezaposlenost</w:t>
            </w:r>
            <w:r w:rsidR="00F474A8">
              <w:rPr>
                <w:rFonts w:ascii="Times New Roman" w:hAnsi="Times New Roman" w:cs="Times New Roman"/>
                <w:color w:val="000000"/>
                <w:sz w:val="18"/>
                <w:szCs w:val="18"/>
              </w:rPr>
              <w:t xml:space="preserve">      ***</w:t>
            </w:r>
          </w:p>
        </w:tc>
        <w:tc>
          <w:tcPr>
            <w:tcW w:w="1058" w:type="pct"/>
            <w:shd w:val="clear" w:color="auto" w:fill="auto"/>
          </w:tcPr>
          <w:p w14:paraId="744C11BB"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2,6</w:t>
            </w:r>
          </w:p>
        </w:tc>
        <w:tc>
          <w:tcPr>
            <w:tcW w:w="1108" w:type="pct"/>
            <w:shd w:val="clear" w:color="auto" w:fill="auto"/>
          </w:tcPr>
          <w:p w14:paraId="2551292C"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2,4</w:t>
            </w:r>
          </w:p>
        </w:tc>
        <w:tc>
          <w:tcPr>
            <w:tcW w:w="1058" w:type="pct"/>
            <w:shd w:val="clear" w:color="auto" w:fill="auto"/>
          </w:tcPr>
          <w:p w14:paraId="35A548BD"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2,1</w:t>
            </w:r>
          </w:p>
        </w:tc>
      </w:tr>
      <w:tr w:rsidR="00B45D55" w:rsidRPr="002302BA" w14:paraId="1BE5D5D1" w14:textId="77777777" w:rsidTr="007C4A4B">
        <w:trPr>
          <w:trHeight w:val="178"/>
        </w:trPr>
        <w:tc>
          <w:tcPr>
            <w:tcW w:w="1776" w:type="pct"/>
          </w:tcPr>
          <w:p w14:paraId="7076BC18"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rPr>
            </w:pPr>
            <w:r w:rsidRPr="002302BA">
              <w:rPr>
                <w:rFonts w:ascii="Times New Roman" w:hAnsi="Times New Roman" w:cs="Times New Roman"/>
                <w:color w:val="000000"/>
                <w:sz w:val="18"/>
                <w:szCs w:val="18"/>
              </w:rPr>
              <w:t>Stanovanje</w:t>
            </w:r>
          </w:p>
        </w:tc>
        <w:tc>
          <w:tcPr>
            <w:tcW w:w="1058" w:type="pct"/>
            <w:shd w:val="clear" w:color="auto" w:fill="auto"/>
          </w:tcPr>
          <w:p w14:paraId="161ADF9B"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0,1</w:t>
            </w:r>
          </w:p>
        </w:tc>
        <w:tc>
          <w:tcPr>
            <w:tcW w:w="1108" w:type="pct"/>
            <w:shd w:val="clear" w:color="auto" w:fill="auto"/>
          </w:tcPr>
          <w:p w14:paraId="2000EC97"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0,1</w:t>
            </w:r>
          </w:p>
        </w:tc>
        <w:tc>
          <w:tcPr>
            <w:tcW w:w="1058" w:type="pct"/>
            <w:shd w:val="clear" w:color="auto" w:fill="auto"/>
          </w:tcPr>
          <w:p w14:paraId="5E8127EF"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0,1</w:t>
            </w:r>
          </w:p>
        </w:tc>
      </w:tr>
      <w:tr w:rsidR="00B45D55" w:rsidRPr="002302BA" w14:paraId="6E642133" w14:textId="77777777" w:rsidTr="007C4A4B">
        <w:trPr>
          <w:trHeight w:val="178"/>
        </w:trPr>
        <w:tc>
          <w:tcPr>
            <w:tcW w:w="1776" w:type="pct"/>
          </w:tcPr>
          <w:p w14:paraId="5B486C2B" w14:textId="77777777" w:rsidR="00B45D55" w:rsidRPr="002302BA" w:rsidRDefault="00B45D55" w:rsidP="007C4A4B">
            <w:pPr>
              <w:spacing w:after="0" w:line="240" w:lineRule="auto"/>
              <w:ind w:left="227"/>
              <w:jc w:val="center"/>
              <w:rPr>
                <w:rFonts w:ascii="Times New Roman" w:hAnsi="Times New Roman" w:cs="Times New Roman"/>
                <w:color w:val="000000"/>
                <w:sz w:val="18"/>
                <w:szCs w:val="18"/>
                <w:lang w:val="pl-PL"/>
              </w:rPr>
            </w:pPr>
            <w:r w:rsidRPr="002302BA">
              <w:rPr>
                <w:rFonts w:ascii="Times New Roman" w:hAnsi="Times New Roman" w:cs="Times New Roman"/>
                <w:color w:val="000000"/>
                <w:sz w:val="18"/>
                <w:szCs w:val="18"/>
                <w:lang w:val="pl-PL"/>
              </w:rPr>
              <w:t>Socijalna isključenost koja nije drugdje klasificirana</w:t>
            </w:r>
          </w:p>
        </w:tc>
        <w:tc>
          <w:tcPr>
            <w:tcW w:w="1058" w:type="pct"/>
            <w:shd w:val="clear" w:color="auto" w:fill="auto"/>
          </w:tcPr>
          <w:p w14:paraId="046AA523"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1,2</w:t>
            </w:r>
          </w:p>
        </w:tc>
        <w:tc>
          <w:tcPr>
            <w:tcW w:w="1108" w:type="pct"/>
            <w:shd w:val="clear" w:color="auto" w:fill="auto"/>
          </w:tcPr>
          <w:p w14:paraId="0A4DD854" w14:textId="77777777" w:rsidR="00B45D55" w:rsidRPr="002302BA" w:rsidRDefault="003671A4" w:rsidP="007C4A4B">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1,4</w:t>
            </w:r>
          </w:p>
        </w:tc>
        <w:tc>
          <w:tcPr>
            <w:tcW w:w="1058" w:type="pct"/>
            <w:shd w:val="clear" w:color="auto" w:fill="auto"/>
          </w:tcPr>
          <w:p w14:paraId="6770D339" w14:textId="77777777" w:rsidR="00B45D55" w:rsidRPr="002302BA" w:rsidRDefault="003671A4" w:rsidP="003671A4">
            <w:pPr>
              <w:spacing w:after="0" w:line="240" w:lineRule="auto"/>
              <w:ind w:right="737"/>
              <w:jc w:val="center"/>
              <w:rPr>
                <w:rFonts w:ascii="Times New Roman" w:hAnsi="Times New Roman" w:cs="Times New Roman"/>
                <w:sz w:val="18"/>
                <w:szCs w:val="18"/>
              </w:rPr>
            </w:pPr>
            <w:r>
              <w:rPr>
                <w:rFonts w:ascii="Times New Roman" w:hAnsi="Times New Roman" w:cs="Times New Roman"/>
                <w:sz w:val="18"/>
                <w:szCs w:val="18"/>
              </w:rPr>
              <w:t xml:space="preserve">              </w:t>
            </w:r>
            <w:r w:rsidR="00B45D55" w:rsidRPr="002302BA">
              <w:rPr>
                <w:rFonts w:ascii="Times New Roman" w:hAnsi="Times New Roman" w:cs="Times New Roman"/>
                <w:sz w:val="18"/>
                <w:szCs w:val="18"/>
              </w:rPr>
              <w:t>1,3</w:t>
            </w:r>
          </w:p>
        </w:tc>
      </w:tr>
    </w:tbl>
    <w:p w14:paraId="4275F388" w14:textId="77777777" w:rsidR="00DC1798" w:rsidRDefault="00DC1798" w:rsidP="003671A4">
      <w:pPr>
        <w:tabs>
          <w:tab w:val="left" w:pos="284"/>
        </w:tabs>
        <w:spacing w:after="0" w:line="240" w:lineRule="auto"/>
        <w:rPr>
          <w:rFonts w:ascii="Times New Roman" w:hAnsi="Times New Roman" w:cs="Times New Roman"/>
          <w:sz w:val="24"/>
          <w:szCs w:val="24"/>
        </w:rPr>
      </w:pPr>
    </w:p>
    <w:p w14:paraId="125A8629" w14:textId="1E3716E4" w:rsidR="00B45D55" w:rsidRPr="003671A4" w:rsidRDefault="00F474A8" w:rsidP="003671A4">
      <w:pPr>
        <w:tabs>
          <w:tab w:val="left" w:pos="284"/>
        </w:tabs>
        <w:spacing w:after="0" w:line="240" w:lineRule="auto"/>
        <w:rPr>
          <w:rFonts w:ascii="Times New Roman" w:hAnsi="Times New Roman" w:cs="Times New Roman"/>
          <w:caps/>
          <w:sz w:val="24"/>
          <w:szCs w:val="24"/>
        </w:rPr>
      </w:pPr>
      <w:r>
        <w:rPr>
          <w:rFonts w:ascii="Times New Roman" w:hAnsi="Times New Roman" w:cs="Times New Roman"/>
          <w:sz w:val="24"/>
          <w:szCs w:val="24"/>
        </w:rPr>
        <w:t xml:space="preserve">*    </w:t>
      </w:r>
      <w:r w:rsidR="00B45D55" w:rsidRPr="006D7911">
        <w:rPr>
          <w:rFonts w:ascii="Times New Roman" w:hAnsi="Times New Roman" w:cs="Times New Roman"/>
          <w:sz w:val="24"/>
          <w:szCs w:val="24"/>
        </w:rPr>
        <w:t xml:space="preserve"> </w:t>
      </w:r>
      <w:r w:rsidR="00D408C1">
        <w:rPr>
          <w:rFonts w:ascii="Times New Roman" w:hAnsi="Times New Roman" w:cs="Times New Roman"/>
          <w:sz w:val="24"/>
          <w:szCs w:val="24"/>
        </w:rPr>
        <w:t xml:space="preserve">  </w:t>
      </w:r>
      <w:r w:rsidR="00B45D55" w:rsidRPr="006D7911">
        <w:rPr>
          <w:rFonts w:ascii="Times New Roman" w:hAnsi="Times New Roman" w:cs="Times New Roman"/>
          <w:sz w:val="24"/>
          <w:szCs w:val="24"/>
        </w:rPr>
        <w:t>Revidirani podaci</w:t>
      </w:r>
    </w:p>
    <w:p w14:paraId="35D98446" w14:textId="77777777" w:rsidR="00B45D55" w:rsidRPr="006D7911" w:rsidRDefault="00F474A8" w:rsidP="00D4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08C1">
        <w:rPr>
          <w:rFonts w:ascii="Times New Roman" w:hAnsi="Times New Roman" w:cs="Times New Roman"/>
          <w:sz w:val="24"/>
          <w:szCs w:val="24"/>
        </w:rPr>
        <w:t xml:space="preserve">  </w:t>
      </w:r>
      <w:r w:rsidR="00B45D55" w:rsidRPr="006D7911">
        <w:rPr>
          <w:rFonts w:ascii="Times New Roman" w:hAnsi="Times New Roman" w:cs="Times New Roman"/>
          <w:sz w:val="24"/>
          <w:szCs w:val="24"/>
        </w:rPr>
        <w:t>Privremeni podaci</w:t>
      </w:r>
    </w:p>
    <w:p w14:paraId="3AA6FB9D" w14:textId="77777777" w:rsidR="0011337C" w:rsidRDefault="00F474A8" w:rsidP="00D408C1">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w:t>
      </w:r>
      <w:r w:rsidR="00D408C1">
        <w:rPr>
          <w:rFonts w:ascii="Times New Roman" w:hAnsi="Times New Roman" w:cs="Times New Roman"/>
          <w:sz w:val="24"/>
          <w:szCs w:val="24"/>
        </w:rPr>
        <w:t xml:space="preserve"> </w:t>
      </w:r>
      <w:r w:rsidR="00B45D55" w:rsidRPr="006D7911">
        <w:rPr>
          <w:rFonts w:ascii="Times New Roman" w:hAnsi="Times New Roman" w:cs="Times New Roman"/>
          <w:sz w:val="24"/>
          <w:szCs w:val="24"/>
        </w:rPr>
        <w:t xml:space="preserve">Funkcija nezaposlenost obuhvaća sljedeće naknade: </w:t>
      </w:r>
      <w:r w:rsidR="00B45D55" w:rsidRPr="006D7911">
        <w:rPr>
          <w:rFonts w:ascii="Times New Roman" w:eastAsia="Times New Roman" w:hAnsi="Times New Roman" w:cs="Times New Roman"/>
          <w:sz w:val="24"/>
          <w:szCs w:val="24"/>
          <w:lang w:eastAsia="hr-HR"/>
        </w:rPr>
        <w:t xml:space="preserve">novčana naknada za vrijeme nezaposlenosti, novčana naknada za vrijeme nezaposlenosti u jednokratnom iznosu, novčana </w:t>
      </w:r>
    </w:p>
    <w:p w14:paraId="74B43FCD" w14:textId="740AF464" w:rsidR="007A6CC3" w:rsidRDefault="00B45D55" w:rsidP="00D408C1">
      <w:pPr>
        <w:spacing w:line="240" w:lineRule="auto"/>
        <w:jc w:val="both"/>
        <w:rPr>
          <w:rFonts w:ascii="Times New Roman" w:eastAsia="Times New Roman" w:hAnsi="Times New Roman" w:cs="Times New Roman"/>
          <w:sz w:val="24"/>
          <w:szCs w:val="24"/>
          <w:lang w:eastAsia="hr-HR"/>
        </w:rPr>
      </w:pPr>
      <w:r w:rsidRPr="006D7911">
        <w:rPr>
          <w:rFonts w:ascii="Times New Roman" w:eastAsia="Times New Roman" w:hAnsi="Times New Roman" w:cs="Times New Roman"/>
          <w:sz w:val="24"/>
          <w:szCs w:val="24"/>
          <w:lang w:eastAsia="hr-HR"/>
        </w:rPr>
        <w:t xml:space="preserve">pomoć i naknada troškova za vrijeme stručnog osposobljavanja za rad bez zasnivanja radnog odnosa, novčana pomoć i naknada troškova za vrijeme obrazovanja i osposobljavanja, novčana pomoć osiguranika produljenoga mirovinskog osiguranja na temelju ugovora o radu na određeno vrijeme za stalne sezonske poslove, osiguranje potraživanja radnika u slučaju stečaja poslodavca, strukovna izobrazba. </w:t>
      </w:r>
    </w:p>
    <w:p w14:paraId="634EA493" w14:textId="77777777" w:rsidR="008D6901" w:rsidRDefault="008D6901" w:rsidP="00D408C1">
      <w:pPr>
        <w:spacing w:line="240" w:lineRule="auto"/>
        <w:jc w:val="both"/>
        <w:rPr>
          <w:rFonts w:ascii="Times New Roman" w:eastAsia="Times New Roman" w:hAnsi="Times New Roman" w:cs="Times New Roman"/>
          <w:sz w:val="24"/>
          <w:szCs w:val="24"/>
          <w:lang w:eastAsia="hr-HR"/>
        </w:rPr>
      </w:pPr>
    </w:p>
    <w:p w14:paraId="42009B86" w14:textId="77777777" w:rsidR="00533F5C" w:rsidRPr="00ED2941" w:rsidRDefault="00533F5C" w:rsidP="00533F5C">
      <w:pPr>
        <w:spacing w:after="0"/>
        <w:rPr>
          <w:rFonts w:ascii="Times New Roman" w:hAnsi="Times New Roman" w:cs="Times New Roman"/>
          <w:b/>
          <w:sz w:val="24"/>
          <w:szCs w:val="24"/>
        </w:rPr>
      </w:pPr>
      <w:r w:rsidRPr="00ED2941">
        <w:rPr>
          <w:rFonts w:ascii="Times New Roman" w:hAnsi="Times New Roman" w:cs="Times New Roman"/>
          <w:b/>
          <w:sz w:val="24"/>
          <w:szCs w:val="24"/>
        </w:rPr>
        <w:t>D</w:t>
      </w:r>
      <w:r>
        <w:rPr>
          <w:rFonts w:ascii="Times New Roman" w:hAnsi="Times New Roman" w:cs="Times New Roman"/>
          <w:b/>
          <w:sz w:val="24"/>
          <w:szCs w:val="24"/>
        </w:rPr>
        <w:t>odatna pitanja Europskog odbora za socijalna</w:t>
      </w:r>
      <w:r w:rsidRPr="00ED2941">
        <w:rPr>
          <w:rFonts w:ascii="Times New Roman" w:hAnsi="Times New Roman" w:cs="Times New Roman"/>
          <w:b/>
          <w:sz w:val="24"/>
          <w:szCs w:val="24"/>
        </w:rPr>
        <w:t xml:space="preserve"> prava:</w:t>
      </w:r>
    </w:p>
    <w:p w14:paraId="2C5B4DDB" w14:textId="77777777" w:rsidR="00533F5C" w:rsidRPr="00ED2941" w:rsidRDefault="00533F5C" w:rsidP="00533F5C">
      <w:pPr>
        <w:spacing w:after="0"/>
        <w:rPr>
          <w:rFonts w:ascii="Times New Roman" w:hAnsi="Times New Roman" w:cs="Times New Roman"/>
          <w:b/>
          <w:sz w:val="24"/>
          <w:szCs w:val="24"/>
        </w:rPr>
      </w:pPr>
    </w:p>
    <w:p w14:paraId="45C68CCC" w14:textId="77777777" w:rsidR="00533F5C" w:rsidRPr="00412681" w:rsidRDefault="00533F5C" w:rsidP="00533F5C">
      <w:pPr>
        <w:pStyle w:val="ListParagraph"/>
        <w:numPr>
          <w:ilvl w:val="0"/>
          <w:numId w:val="13"/>
        </w:numPr>
        <w:spacing w:after="0" w:line="240" w:lineRule="auto"/>
        <w:jc w:val="both"/>
        <w:rPr>
          <w:rFonts w:ascii="Times New Roman" w:hAnsi="Times New Roman" w:cs="Times New Roman"/>
          <w:sz w:val="24"/>
          <w:szCs w:val="24"/>
        </w:rPr>
      </w:pPr>
      <w:r w:rsidRPr="00533F5C">
        <w:rPr>
          <w:rFonts w:ascii="Times New Roman" w:hAnsi="Times New Roman" w:cs="Times New Roman"/>
          <w:b/>
          <w:sz w:val="24"/>
          <w:szCs w:val="24"/>
        </w:rPr>
        <w:t>Omogućavanje pristupa mjerama aktivne politike zapošljavanja većem broju korisnika</w:t>
      </w:r>
      <w:r w:rsidRPr="00412681">
        <w:rPr>
          <w:rFonts w:ascii="Times New Roman" w:hAnsi="Times New Roman" w:cs="Times New Roman"/>
          <w:sz w:val="24"/>
          <w:szCs w:val="24"/>
        </w:rPr>
        <w:t xml:space="preserve">  </w:t>
      </w:r>
    </w:p>
    <w:p w14:paraId="6D143776" w14:textId="77777777" w:rsidR="00533F5C" w:rsidRPr="00412681" w:rsidRDefault="00533F5C" w:rsidP="00533F5C">
      <w:pPr>
        <w:pStyle w:val="ListParagraph"/>
        <w:spacing w:after="0" w:line="240" w:lineRule="auto"/>
        <w:jc w:val="both"/>
        <w:rPr>
          <w:rFonts w:ascii="Times New Roman" w:hAnsi="Times New Roman" w:cs="Times New Roman"/>
          <w:sz w:val="24"/>
          <w:szCs w:val="24"/>
        </w:rPr>
      </w:pPr>
      <w:r w:rsidRPr="00412681">
        <w:rPr>
          <w:rFonts w:ascii="Times New Roman" w:hAnsi="Times New Roman" w:cs="Times New Roman"/>
          <w:sz w:val="24"/>
          <w:szCs w:val="24"/>
        </w:rPr>
        <w:t xml:space="preserve"> </w:t>
      </w:r>
    </w:p>
    <w:p w14:paraId="3BA0A367" w14:textId="77777777" w:rsidR="007056A7"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 xml:space="preserve">Tijekom 2018. godine, Ministarstvo rada i mirovinskoga sustava i </w:t>
      </w:r>
      <w:r>
        <w:rPr>
          <w:rFonts w:ascii="Times New Roman" w:hAnsi="Times New Roman" w:cs="Times New Roman"/>
          <w:sz w:val="24"/>
          <w:szCs w:val="24"/>
        </w:rPr>
        <w:t>HZZ</w:t>
      </w:r>
      <w:r w:rsidRPr="007056A7">
        <w:rPr>
          <w:rFonts w:ascii="Times New Roman" w:hAnsi="Times New Roman" w:cs="Times New Roman"/>
          <w:sz w:val="24"/>
          <w:szCs w:val="24"/>
        </w:rPr>
        <w:t xml:space="preserve"> provodili su sveobuhvatnu kampanju promocije mjera aktivne politike zapošljavanja. U promoviranje mjera uključeni su i socijalni partneri. </w:t>
      </w:r>
    </w:p>
    <w:p w14:paraId="1CA971E0" w14:textId="4096965E" w:rsidR="007056A7"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 xml:space="preserve">Osim toga, pokrenuta je i posebna kampanja </w:t>
      </w:r>
      <w:r w:rsidRPr="007056A7">
        <w:rPr>
          <w:rFonts w:ascii="Times New Roman" w:hAnsi="Times New Roman" w:cs="Times New Roman"/>
          <w:i/>
          <w:sz w:val="24"/>
          <w:szCs w:val="24"/>
        </w:rPr>
        <w:t>Zaposli se u Hrvatskoj</w:t>
      </w:r>
      <w:r w:rsidRPr="007056A7">
        <w:rPr>
          <w:rFonts w:ascii="Times New Roman" w:hAnsi="Times New Roman" w:cs="Times New Roman"/>
          <w:sz w:val="24"/>
          <w:szCs w:val="24"/>
        </w:rPr>
        <w:t xml:space="preserve"> u cilju bolje informiranosti poslodavca i nezaposlenih osoba. Na posebnoj web stranici</w:t>
      </w:r>
      <w:r>
        <w:rPr>
          <w:rFonts w:ascii="Times New Roman" w:hAnsi="Times New Roman" w:cs="Times New Roman"/>
          <w:sz w:val="24"/>
          <w:szCs w:val="24"/>
        </w:rPr>
        <w:t xml:space="preserve"> </w:t>
      </w:r>
      <w:r w:rsidRPr="007056A7">
        <w:rPr>
          <w:rFonts w:ascii="Times New Roman" w:hAnsi="Times New Roman" w:cs="Times New Roman"/>
          <w:b/>
          <w:i/>
          <w:sz w:val="24"/>
          <w:szCs w:val="24"/>
        </w:rPr>
        <w:t>zaposlise.hzz.hr</w:t>
      </w:r>
      <w:r>
        <w:rPr>
          <w:rFonts w:ascii="Times New Roman" w:hAnsi="Times New Roman" w:cs="Times New Roman"/>
          <w:sz w:val="24"/>
          <w:szCs w:val="24"/>
        </w:rPr>
        <w:t xml:space="preserve"> </w:t>
      </w:r>
      <w:r w:rsidRPr="007056A7">
        <w:rPr>
          <w:rFonts w:ascii="Times New Roman" w:hAnsi="Times New Roman" w:cs="Times New Roman"/>
          <w:sz w:val="24"/>
          <w:szCs w:val="24"/>
        </w:rPr>
        <w:t>opisane su sve mjere aktivne politike zapošljavanja kroz iskustv</w:t>
      </w:r>
      <w:r w:rsidR="00796D4F">
        <w:rPr>
          <w:rFonts w:ascii="Times New Roman" w:hAnsi="Times New Roman" w:cs="Times New Roman"/>
          <w:sz w:val="24"/>
          <w:szCs w:val="24"/>
        </w:rPr>
        <w:t>a dosadašnjih korisnika kako bi</w:t>
      </w:r>
      <w:r w:rsidRPr="007056A7">
        <w:rPr>
          <w:rFonts w:ascii="Times New Roman" w:hAnsi="Times New Roman" w:cs="Times New Roman"/>
          <w:sz w:val="24"/>
          <w:szCs w:val="24"/>
        </w:rPr>
        <w:t xml:space="preserve"> ih se približilo novim potencijalnim korisnicima.</w:t>
      </w:r>
    </w:p>
    <w:p w14:paraId="2B824E7B" w14:textId="77777777" w:rsidR="007056A7"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 xml:space="preserve">Ujedno, već nekoliko godina organiziraju se „Dani poslova u turizmu“, zajednički  projekt Ministarstva rada i mirovinskoga sustava i Ministarstva turizma, Hrvatskog zavoda za zapošljavanje, Hrvatske turističke zajednice, Hrvatske gospodarske komore, Hrvatske obrtničke komore, Hrvatske udruge poslodavaca i Udruge poslodavaca u hotelijerstvu. Cilj je na jednom mjestu spojiti poslodavce s nezaposlenim osobama, kako bi se u izravnom kontaktu angažirali radnici za predstojeću turističku sezonu. </w:t>
      </w:r>
    </w:p>
    <w:p w14:paraId="41098FB0" w14:textId="77777777" w:rsidR="00533F5C"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Dakle, kroz intenzivno promoviranje mjera i mogućnosti koje pružaju nastoji se približiti tržištu rada osobe koje trenutno nisu aktivne niti prijavljene u evidenciju Hrvatskog zavoda za zapošljavanje.</w:t>
      </w:r>
    </w:p>
    <w:p w14:paraId="26DA25F6" w14:textId="77777777" w:rsidR="007056A7" w:rsidRPr="00533F5C" w:rsidRDefault="007056A7" w:rsidP="007056A7">
      <w:pPr>
        <w:spacing w:after="0" w:line="240" w:lineRule="auto"/>
        <w:ind w:firstLine="360"/>
        <w:jc w:val="both"/>
        <w:rPr>
          <w:rFonts w:ascii="Times New Roman" w:hAnsi="Times New Roman" w:cs="Times New Roman"/>
          <w:b/>
          <w:sz w:val="24"/>
          <w:szCs w:val="24"/>
        </w:rPr>
      </w:pPr>
    </w:p>
    <w:p w14:paraId="19EF0BBC" w14:textId="77777777" w:rsidR="00533F5C" w:rsidRPr="00533F5C" w:rsidRDefault="00533F5C" w:rsidP="00533F5C">
      <w:pPr>
        <w:pStyle w:val="ListParagraph"/>
        <w:numPr>
          <w:ilvl w:val="0"/>
          <w:numId w:val="13"/>
        </w:numPr>
        <w:spacing w:after="0" w:line="240" w:lineRule="auto"/>
        <w:jc w:val="both"/>
        <w:rPr>
          <w:rFonts w:ascii="Times New Roman" w:hAnsi="Times New Roman" w:cs="Times New Roman"/>
          <w:b/>
          <w:sz w:val="24"/>
          <w:szCs w:val="24"/>
        </w:rPr>
      </w:pPr>
      <w:r w:rsidRPr="00533F5C">
        <w:rPr>
          <w:rFonts w:ascii="Times New Roman" w:hAnsi="Times New Roman" w:cs="Times New Roman"/>
          <w:b/>
          <w:sz w:val="24"/>
          <w:szCs w:val="24"/>
        </w:rPr>
        <w:t>Sustav praćenja i evaluacije mjera aktivne politike zapošljavanja</w:t>
      </w:r>
    </w:p>
    <w:p w14:paraId="02A1FC13" w14:textId="77777777" w:rsidR="00533F5C" w:rsidRPr="00412681" w:rsidRDefault="00533F5C" w:rsidP="00533F5C">
      <w:pPr>
        <w:pStyle w:val="ListParagraph"/>
        <w:spacing w:after="0" w:line="240" w:lineRule="auto"/>
        <w:jc w:val="both"/>
        <w:rPr>
          <w:rFonts w:ascii="Times New Roman" w:hAnsi="Times New Roman" w:cs="Times New Roman"/>
          <w:sz w:val="24"/>
          <w:szCs w:val="24"/>
        </w:rPr>
      </w:pPr>
    </w:p>
    <w:p w14:paraId="1B50110A" w14:textId="77777777" w:rsidR="007056A7"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Temeljem Vanjske evaluacije mjera aktivne politike tržišta rada 2010. - 2013., objavljene u 2016. godini, pokazalo se da je mjere potrebno pojednostaviti i prilagoditi potrebama svih korisnika. Nezaposlene osobe i poslodavce dodatno je zbunjivalo to što je 41 mjera bila podijeljena u različite pakete. Također, navedena evaluacija je pokazala da su mjere aktivne politike zapošljavanja  „prilično učinkovite“, ali je radi njihovog unaprjeđenja potrebno učiniti dodatne korake, primjerice: ponuditi odgovarajuću usmjerenost prema dugotrajno nezaposlenima i onima sa niskom razinom zapošljivosti, osigurati financijsku održivost mjera, ukinuti mjere koje se ne koriste te pojednostaviti kriterije za korištenje mjera kao i cjelokupni administrativni postupak za korisnike mjera.</w:t>
      </w:r>
    </w:p>
    <w:p w14:paraId="69AA5F96" w14:textId="7CDA26A0" w:rsidR="007056A7"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Temeljem navedenog, krajem 2016. godine, pristupilo se redefiniranju postojećih aktivnih mjera politike zapošljavanja kako bi se mjere približile prijedlozima za poboljšanje iskazanima u Vanjskoj evaluaciji. U ožujku 2017. Ministarstvo rada i mirovinskoga sustava i</w:t>
      </w:r>
      <w:r w:rsidR="00DC1798">
        <w:rPr>
          <w:rFonts w:ascii="Times New Roman" w:hAnsi="Times New Roman" w:cs="Times New Roman"/>
          <w:sz w:val="24"/>
          <w:szCs w:val="24"/>
        </w:rPr>
        <w:t xml:space="preserve"> HZZ</w:t>
      </w:r>
      <w:r w:rsidRPr="007056A7">
        <w:rPr>
          <w:rFonts w:ascii="Times New Roman" w:hAnsi="Times New Roman" w:cs="Times New Roman"/>
          <w:sz w:val="24"/>
          <w:szCs w:val="24"/>
        </w:rPr>
        <w:t xml:space="preserve"> predstavili su novi paket od 9 mjera aktivne politike zapošljavanja, pod nazivom „Od mjere do karijere“. Različitim financijskim subvencijama i programima obrazovanja i usavršavanja omogućeno je zapošljavanje novih radnika, dodatna edukacija, očuvanje radnog mjesta ili uključivanje u programe javnih radova. Također, u svrhu promocije mjera i bolje informiranosti izrađena je posebna web stranica mjere.hr na kojoj se nalaze sve važne informacije za nezaposlene osobe i poslodavce o uvjetima i načinima korištenja mjera. </w:t>
      </w:r>
    </w:p>
    <w:p w14:paraId="4E09A921" w14:textId="77777777" w:rsidR="0011337C" w:rsidRDefault="0011337C" w:rsidP="007056A7">
      <w:pPr>
        <w:spacing w:after="0" w:line="240" w:lineRule="auto"/>
        <w:ind w:firstLine="708"/>
        <w:jc w:val="both"/>
        <w:rPr>
          <w:rFonts w:ascii="Times New Roman" w:hAnsi="Times New Roman" w:cs="Times New Roman"/>
          <w:sz w:val="24"/>
          <w:szCs w:val="24"/>
        </w:rPr>
      </w:pPr>
    </w:p>
    <w:p w14:paraId="4821DBC0" w14:textId="1E2D61B2" w:rsidR="00533F5C" w:rsidRPr="007056A7" w:rsidRDefault="007056A7" w:rsidP="007056A7">
      <w:pPr>
        <w:spacing w:after="0" w:line="240" w:lineRule="auto"/>
        <w:ind w:firstLine="708"/>
        <w:jc w:val="both"/>
        <w:rPr>
          <w:rFonts w:ascii="Times New Roman" w:hAnsi="Times New Roman" w:cs="Times New Roman"/>
          <w:sz w:val="24"/>
          <w:szCs w:val="24"/>
        </w:rPr>
      </w:pPr>
      <w:r w:rsidRPr="007056A7">
        <w:rPr>
          <w:rFonts w:ascii="Times New Roman" w:hAnsi="Times New Roman" w:cs="Times New Roman"/>
          <w:sz w:val="24"/>
          <w:szCs w:val="24"/>
        </w:rPr>
        <w:t>U cilju kontinuiranog i sustavnog praćenja provedbe mjera aktivne politike zapošljavanja te analiziranja uspješnosti njihove provedbe kao i predlaganja izmjena za njihovo poboljšanje, Odlukom ministra rada i mirovinskoga sustava u kolovozu 2017. godine osnovana je Radna skupina za praćenje provedbe mjera aktivne politike zapošljavanja.</w:t>
      </w:r>
    </w:p>
    <w:p w14:paraId="55F841EB" w14:textId="77777777" w:rsidR="00F474A8" w:rsidRDefault="00F474A8" w:rsidP="00CA5DEA">
      <w:pPr>
        <w:jc w:val="center"/>
        <w:rPr>
          <w:rFonts w:ascii="Times New Roman" w:hAnsi="Times New Roman" w:cs="Times New Roman"/>
          <w:b/>
          <w:sz w:val="24"/>
          <w:szCs w:val="24"/>
        </w:rPr>
      </w:pPr>
    </w:p>
    <w:p w14:paraId="3005C72A" w14:textId="77777777" w:rsidR="00CA5DEA" w:rsidRPr="00F450BE" w:rsidRDefault="00CA5DEA" w:rsidP="00F450BE">
      <w:pPr>
        <w:jc w:val="center"/>
        <w:rPr>
          <w:rFonts w:ascii="Times New Roman" w:hAnsi="Times New Roman" w:cs="Times New Roman"/>
          <w:b/>
          <w:sz w:val="24"/>
          <w:szCs w:val="24"/>
        </w:rPr>
      </w:pPr>
      <w:r w:rsidRPr="002302BA">
        <w:rPr>
          <w:rFonts w:ascii="Times New Roman" w:hAnsi="Times New Roman" w:cs="Times New Roman"/>
          <w:b/>
          <w:sz w:val="24"/>
          <w:szCs w:val="24"/>
        </w:rPr>
        <w:t xml:space="preserve">Stavak 2 -  djelotvorno štititi pravo radnika da zarađuju </w:t>
      </w:r>
      <w:r w:rsidR="00E45A7F">
        <w:rPr>
          <w:rFonts w:ascii="Times New Roman" w:hAnsi="Times New Roman" w:cs="Times New Roman"/>
          <w:b/>
          <w:sz w:val="24"/>
          <w:szCs w:val="24"/>
        </w:rPr>
        <w:t>z</w:t>
      </w:r>
      <w:r w:rsidRPr="002302BA">
        <w:rPr>
          <w:rFonts w:ascii="Times New Roman" w:hAnsi="Times New Roman" w:cs="Times New Roman"/>
          <w:b/>
          <w:sz w:val="24"/>
          <w:szCs w:val="24"/>
        </w:rPr>
        <w:t>a svoj</w:t>
      </w:r>
      <w:r w:rsidR="00F450BE">
        <w:rPr>
          <w:rFonts w:ascii="Times New Roman" w:hAnsi="Times New Roman" w:cs="Times New Roman"/>
          <w:b/>
          <w:sz w:val="24"/>
          <w:szCs w:val="24"/>
        </w:rPr>
        <w:t xml:space="preserve"> život slobodno izabranim radom</w:t>
      </w:r>
    </w:p>
    <w:p w14:paraId="35C9F0DD" w14:textId="0224A9D5" w:rsidR="00154298" w:rsidRDefault="00B72C51" w:rsidP="00E13E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E015A">
        <w:rPr>
          <w:rFonts w:ascii="Times New Roman" w:eastAsia="Times New Roman" w:hAnsi="Times New Roman" w:cs="Times New Roman"/>
          <w:sz w:val="24"/>
          <w:szCs w:val="24"/>
          <w:lang w:eastAsia="hr-HR"/>
        </w:rPr>
        <w:t xml:space="preserve">Bitni </w:t>
      </w:r>
      <w:r w:rsidR="00CA5DEA" w:rsidRPr="00CA5DEA">
        <w:rPr>
          <w:rFonts w:ascii="Times New Roman" w:eastAsia="Times New Roman" w:hAnsi="Times New Roman" w:cs="Times New Roman"/>
          <w:sz w:val="24"/>
          <w:szCs w:val="24"/>
          <w:lang w:eastAsia="hr-HR"/>
        </w:rPr>
        <w:t>propisi hrvatskog zakonodavstva kojima se štite prava radnika i zabranjuje diskriminacija na tržištu rada su Zakon o rad</w:t>
      </w:r>
      <w:r w:rsidR="006E559F">
        <w:rPr>
          <w:rFonts w:ascii="Times New Roman" w:eastAsia="Times New Roman" w:hAnsi="Times New Roman" w:cs="Times New Roman"/>
          <w:sz w:val="24"/>
          <w:szCs w:val="24"/>
          <w:lang w:eastAsia="hr-HR"/>
        </w:rPr>
        <w:t>u (</w:t>
      </w:r>
      <w:r w:rsidR="004559F1">
        <w:rPr>
          <w:rFonts w:ascii="Times New Roman" w:eastAsia="Times New Roman" w:hAnsi="Times New Roman" w:cs="Times New Roman"/>
          <w:sz w:val="24"/>
          <w:szCs w:val="24"/>
          <w:lang w:eastAsia="hr-HR"/>
        </w:rPr>
        <w:t>Narodne novine, br. 93/14</w:t>
      </w:r>
      <w:r w:rsidR="00796D4F">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1</w:t>
      </w:r>
      <w:r w:rsidR="004559F1">
        <w:rPr>
          <w:rFonts w:ascii="Times New Roman" w:eastAsia="Times New Roman" w:hAnsi="Times New Roman" w:cs="Times New Roman"/>
          <w:sz w:val="24"/>
          <w:szCs w:val="24"/>
          <w:lang w:eastAsia="hr-HR"/>
        </w:rPr>
        <w:t>27/17</w:t>
      </w:r>
      <w:r w:rsidR="00796D4F">
        <w:rPr>
          <w:rFonts w:ascii="Times New Roman" w:eastAsia="Times New Roman" w:hAnsi="Times New Roman" w:cs="Times New Roman"/>
          <w:sz w:val="24"/>
          <w:szCs w:val="24"/>
          <w:lang w:eastAsia="hr-HR"/>
        </w:rPr>
        <w:t xml:space="preserve"> i 98/19</w:t>
      </w:r>
      <w:r w:rsidR="00CA5DEA" w:rsidRPr="00CA5DEA">
        <w:rPr>
          <w:rFonts w:ascii="Times New Roman" w:eastAsia="Times New Roman" w:hAnsi="Times New Roman" w:cs="Times New Roman"/>
          <w:sz w:val="24"/>
          <w:szCs w:val="24"/>
          <w:lang w:eastAsia="hr-HR"/>
        </w:rPr>
        <w:t>), Zakon o suzbijanju diskriminacij</w:t>
      </w:r>
      <w:r w:rsidR="006E559F">
        <w:rPr>
          <w:rFonts w:ascii="Times New Roman" w:eastAsia="Times New Roman" w:hAnsi="Times New Roman" w:cs="Times New Roman"/>
          <w:sz w:val="24"/>
          <w:szCs w:val="24"/>
          <w:lang w:eastAsia="hr-HR"/>
        </w:rPr>
        <w:t>e (</w:t>
      </w:r>
      <w:r w:rsidR="004559F1">
        <w:rPr>
          <w:rFonts w:ascii="Times New Roman" w:eastAsia="Times New Roman" w:hAnsi="Times New Roman" w:cs="Times New Roman"/>
          <w:sz w:val="24"/>
          <w:szCs w:val="24"/>
          <w:lang w:eastAsia="hr-HR"/>
        </w:rPr>
        <w:t>Narodne novine, br. 85/08 i 112/12</w:t>
      </w:r>
      <w:r w:rsidR="00CA5DEA" w:rsidRPr="00CA5DEA">
        <w:rPr>
          <w:rFonts w:ascii="Times New Roman" w:eastAsia="Times New Roman" w:hAnsi="Times New Roman" w:cs="Times New Roman"/>
          <w:sz w:val="24"/>
          <w:szCs w:val="24"/>
          <w:lang w:eastAsia="hr-HR"/>
        </w:rPr>
        <w:t>) i Z</w:t>
      </w:r>
      <w:r w:rsidR="006E559F">
        <w:rPr>
          <w:rFonts w:ascii="Times New Roman" w:eastAsia="Times New Roman" w:hAnsi="Times New Roman" w:cs="Times New Roman"/>
          <w:sz w:val="24"/>
          <w:szCs w:val="24"/>
          <w:lang w:eastAsia="hr-HR"/>
        </w:rPr>
        <w:t>akon o ravnopravnosti spolova (</w:t>
      </w:r>
      <w:r w:rsidR="004559F1">
        <w:rPr>
          <w:rFonts w:ascii="Times New Roman" w:eastAsia="Times New Roman" w:hAnsi="Times New Roman" w:cs="Times New Roman"/>
          <w:sz w:val="24"/>
          <w:szCs w:val="24"/>
          <w:lang w:eastAsia="hr-HR"/>
        </w:rPr>
        <w:t xml:space="preserve">Narodne novine, </w:t>
      </w:r>
      <w:r w:rsidR="0031715A">
        <w:rPr>
          <w:rFonts w:ascii="Times New Roman" w:eastAsia="Times New Roman" w:hAnsi="Times New Roman" w:cs="Times New Roman"/>
          <w:sz w:val="24"/>
          <w:szCs w:val="24"/>
          <w:lang w:eastAsia="hr-HR"/>
        </w:rPr>
        <w:t xml:space="preserve">br. </w:t>
      </w:r>
      <w:r w:rsidR="004559F1">
        <w:rPr>
          <w:rFonts w:ascii="Times New Roman" w:eastAsia="Times New Roman" w:hAnsi="Times New Roman" w:cs="Times New Roman"/>
          <w:sz w:val="24"/>
          <w:szCs w:val="24"/>
          <w:lang w:eastAsia="hr-HR"/>
        </w:rPr>
        <w:t>82/08</w:t>
      </w:r>
      <w:r w:rsidR="00D3311B">
        <w:rPr>
          <w:rFonts w:ascii="Times New Roman" w:eastAsia="Times New Roman" w:hAnsi="Times New Roman" w:cs="Times New Roman"/>
          <w:sz w:val="24"/>
          <w:szCs w:val="24"/>
          <w:lang w:eastAsia="hr-HR"/>
        </w:rPr>
        <w:t xml:space="preserve"> i</w:t>
      </w:r>
      <w:r w:rsidR="00E74AF6">
        <w:rPr>
          <w:rFonts w:ascii="Times New Roman" w:eastAsia="Times New Roman" w:hAnsi="Times New Roman" w:cs="Times New Roman"/>
          <w:sz w:val="24"/>
          <w:szCs w:val="24"/>
          <w:lang w:eastAsia="hr-HR"/>
        </w:rPr>
        <w:t xml:space="preserve"> 69/17</w:t>
      </w:r>
      <w:r w:rsidR="00CA5DEA" w:rsidRPr="00CA5DEA">
        <w:rPr>
          <w:rFonts w:ascii="Times New Roman" w:eastAsia="Times New Roman" w:hAnsi="Times New Roman" w:cs="Times New Roman"/>
          <w:sz w:val="24"/>
          <w:szCs w:val="24"/>
          <w:lang w:eastAsia="hr-HR"/>
        </w:rPr>
        <w:t xml:space="preserve">). </w:t>
      </w:r>
    </w:p>
    <w:p w14:paraId="1F2A262E" w14:textId="77777777" w:rsidR="00CA5DEA" w:rsidRPr="00CA5DEA" w:rsidRDefault="00B72C51" w:rsidP="00E13E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74AF6" w:rsidRPr="002070D8">
        <w:rPr>
          <w:rFonts w:ascii="Times New Roman" w:eastAsia="Times New Roman" w:hAnsi="Times New Roman" w:cs="Times New Roman"/>
          <w:b/>
          <w:sz w:val="24"/>
          <w:szCs w:val="24"/>
          <w:lang w:eastAsia="hr-HR"/>
        </w:rPr>
        <w:t>Zakonom o radu</w:t>
      </w:r>
      <w:r w:rsidR="00E74AF6">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 xml:space="preserve">dosljedno su određene odredbe o zabrani izravne i neizravne diskriminacije u području rada i radnih uvjeta, uključujući i kriterije za odabir i uvjete pri zapošljavanju, napredovanju, stručnom osposobljavanju i profesionalnom usmjeravanju te prekvalifikaciji. Poslodavac je dužan </w:t>
      </w:r>
      <w:r w:rsidR="00B568A7">
        <w:rPr>
          <w:rFonts w:ascii="Times New Roman" w:eastAsia="Times New Roman" w:hAnsi="Times New Roman" w:cs="Times New Roman"/>
          <w:sz w:val="24"/>
          <w:szCs w:val="24"/>
          <w:lang w:eastAsia="hr-HR"/>
        </w:rPr>
        <w:t>štititi dostojanstvo radnika</w:t>
      </w:r>
      <w:r w:rsidR="00CA5DEA" w:rsidRPr="00CA5DEA">
        <w:rPr>
          <w:rFonts w:ascii="Times New Roman" w:eastAsia="Times New Roman" w:hAnsi="Times New Roman" w:cs="Times New Roman"/>
          <w:sz w:val="24"/>
          <w:szCs w:val="24"/>
          <w:lang w:eastAsia="hr-HR"/>
        </w:rPr>
        <w:t xml:space="preserve"> za vrijeme obavljanja posla od postupanja nadređenih, suradnika i osoba s kojima </w:t>
      </w:r>
      <w:r w:rsidR="00B568A7">
        <w:rPr>
          <w:rFonts w:ascii="Times New Roman" w:eastAsia="Times New Roman" w:hAnsi="Times New Roman" w:cs="Times New Roman"/>
          <w:sz w:val="24"/>
          <w:szCs w:val="24"/>
          <w:lang w:eastAsia="hr-HR"/>
        </w:rPr>
        <w:t xml:space="preserve">redovito </w:t>
      </w:r>
      <w:r w:rsidR="00CA5DEA" w:rsidRPr="00CA5DEA">
        <w:rPr>
          <w:rFonts w:ascii="Times New Roman" w:eastAsia="Times New Roman" w:hAnsi="Times New Roman" w:cs="Times New Roman"/>
          <w:sz w:val="24"/>
          <w:szCs w:val="24"/>
          <w:lang w:eastAsia="hr-HR"/>
        </w:rPr>
        <w:t xml:space="preserve">dolazi </w:t>
      </w:r>
      <w:r w:rsidR="00B568A7">
        <w:rPr>
          <w:rFonts w:ascii="Times New Roman" w:eastAsia="Times New Roman" w:hAnsi="Times New Roman" w:cs="Times New Roman"/>
          <w:sz w:val="24"/>
          <w:szCs w:val="24"/>
          <w:lang w:eastAsia="hr-HR"/>
        </w:rPr>
        <w:t>u</w:t>
      </w:r>
      <w:r w:rsidR="00CA5DEA" w:rsidRPr="00CA5DEA">
        <w:rPr>
          <w:rFonts w:ascii="Times New Roman" w:eastAsia="Times New Roman" w:hAnsi="Times New Roman" w:cs="Times New Roman"/>
          <w:sz w:val="24"/>
          <w:szCs w:val="24"/>
          <w:lang w:eastAsia="hr-HR"/>
        </w:rPr>
        <w:t xml:space="preserve"> doticaj, ukoli</w:t>
      </w:r>
      <w:r w:rsidR="00B568A7">
        <w:rPr>
          <w:rFonts w:ascii="Times New Roman" w:eastAsia="Times New Roman" w:hAnsi="Times New Roman" w:cs="Times New Roman"/>
          <w:sz w:val="24"/>
          <w:szCs w:val="24"/>
          <w:lang w:eastAsia="hr-HR"/>
        </w:rPr>
        <w:t xml:space="preserve">ko je riječ o </w:t>
      </w:r>
      <w:r w:rsidR="00B568A7" w:rsidRPr="00CA5DEA">
        <w:rPr>
          <w:rFonts w:ascii="Times New Roman" w:eastAsia="Times New Roman" w:hAnsi="Times New Roman" w:cs="Times New Roman"/>
          <w:sz w:val="24"/>
          <w:szCs w:val="24"/>
          <w:lang w:eastAsia="hr-HR"/>
        </w:rPr>
        <w:t>neželjeno</w:t>
      </w:r>
      <w:r w:rsidR="00B568A7">
        <w:rPr>
          <w:rFonts w:ascii="Times New Roman" w:eastAsia="Times New Roman" w:hAnsi="Times New Roman" w:cs="Times New Roman"/>
          <w:sz w:val="24"/>
          <w:szCs w:val="24"/>
          <w:lang w:eastAsia="hr-HR"/>
        </w:rPr>
        <w:t xml:space="preserve">m ponašanju </w:t>
      </w:r>
      <w:r w:rsidR="00CA5DEA" w:rsidRPr="00CA5DEA">
        <w:rPr>
          <w:rFonts w:ascii="Times New Roman" w:eastAsia="Times New Roman" w:hAnsi="Times New Roman" w:cs="Times New Roman"/>
          <w:sz w:val="24"/>
          <w:szCs w:val="24"/>
          <w:lang w:eastAsia="hr-HR"/>
        </w:rPr>
        <w:t xml:space="preserve">i </w:t>
      </w:r>
      <w:r w:rsidR="00B568A7">
        <w:rPr>
          <w:rFonts w:ascii="Times New Roman" w:eastAsia="Times New Roman" w:hAnsi="Times New Roman" w:cs="Times New Roman"/>
          <w:sz w:val="24"/>
          <w:szCs w:val="24"/>
          <w:lang w:eastAsia="hr-HR"/>
        </w:rPr>
        <w:t xml:space="preserve">onom koje je </w:t>
      </w:r>
      <w:r w:rsidR="00CA5DEA" w:rsidRPr="00CA5DEA">
        <w:rPr>
          <w:rFonts w:ascii="Times New Roman" w:eastAsia="Times New Roman" w:hAnsi="Times New Roman" w:cs="Times New Roman"/>
          <w:sz w:val="24"/>
          <w:szCs w:val="24"/>
          <w:lang w:eastAsia="hr-HR"/>
        </w:rPr>
        <w:t>u suprotnosti s posebnim zakonima. Poslodavac</w:t>
      </w:r>
      <w:r w:rsidR="00B568A7">
        <w:rPr>
          <w:rFonts w:ascii="Times New Roman" w:eastAsia="Times New Roman" w:hAnsi="Times New Roman" w:cs="Times New Roman"/>
          <w:sz w:val="24"/>
          <w:szCs w:val="24"/>
          <w:lang w:eastAsia="hr-HR"/>
        </w:rPr>
        <w:t xml:space="preserve"> je</w:t>
      </w:r>
      <w:r w:rsidR="00CA5DEA" w:rsidRPr="00CA5DEA">
        <w:rPr>
          <w:rFonts w:ascii="Times New Roman" w:eastAsia="Times New Roman" w:hAnsi="Times New Roman" w:cs="Times New Roman"/>
          <w:sz w:val="24"/>
          <w:szCs w:val="24"/>
          <w:lang w:eastAsia="hr-HR"/>
        </w:rPr>
        <w:t xml:space="preserve"> obvezan </w:t>
      </w:r>
      <w:r w:rsidR="00B568A7">
        <w:rPr>
          <w:rFonts w:ascii="Times New Roman" w:eastAsia="Times New Roman" w:hAnsi="Times New Roman" w:cs="Times New Roman"/>
          <w:sz w:val="24"/>
          <w:szCs w:val="24"/>
          <w:lang w:eastAsia="hr-HR"/>
        </w:rPr>
        <w:t xml:space="preserve">zaštititi privatnost radnika a </w:t>
      </w:r>
      <w:r w:rsidR="00CA5DEA" w:rsidRPr="00CA5DEA">
        <w:rPr>
          <w:rFonts w:ascii="Times New Roman" w:eastAsia="Times New Roman" w:hAnsi="Times New Roman" w:cs="Times New Roman"/>
          <w:sz w:val="24"/>
          <w:szCs w:val="24"/>
          <w:lang w:eastAsia="hr-HR"/>
        </w:rPr>
        <w:t xml:space="preserve">osobne podatke prikupljati, obrađivati i dostavljati trećim osobama samo ako je to određeno zakonom ili </w:t>
      </w:r>
      <w:r w:rsidR="00B568A7">
        <w:rPr>
          <w:rFonts w:ascii="Times New Roman" w:eastAsia="Times New Roman" w:hAnsi="Times New Roman" w:cs="Times New Roman"/>
          <w:sz w:val="24"/>
          <w:szCs w:val="24"/>
          <w:lang w:eastAsia="hr-HR"/>
        </w:rPr>
        <w:t xml:space="preserve">s ciljem </w:t>
      </w:r>
      <w:r w:rsidR="00CA5DEA" w:rsidRPr="00CA5DEA">
        <w:rPr>
          <w:rFonts w:ascii="Times New Roman" w:eastAsia="Times New Roman" w:hAnsi="Times New Roman" w:cs="Times New Roman"/>
          <w:sz w:val="24"/>
          <w:szCs w:val="24"/>
          <w:lang w:eastAsia="hr-HR"/>
        </w:rPr>
        <w:t xml:space="preserve">ostvarivanja prava i obveza iz radnog odnosa i u svezi s radnim odnosom. Obveza donošenja pravilnika kojim se reguliraju pitanja i postupak </w:t>
      </w:r>
      <w:r w:rsidR="00B568A7">
        <w:rPr>
          <w:rFonts w:ascii="Times New Roman" w:eastAsia="Times New Roman" w:hAnsi="Times New Roman" w:cs="Times New Roman"/>
          <w:sz w:val="24"/>
          <w:szCs w:val="24"/>
          <w:lang w:eastAsia="hr-HR"/>
        </w:rPr>
        <w:t>zaštite dostojanstva radnika</w:t>
      </w:r>
      <w:r w:rsidR="00CA5DEA" w:rsidRPr="00CA5DEA">
        <w:rPr>
          <w:rFonts w:ascii="Times New Roman" w:eastAsia="Times New Roman" w:hAnsi="Times New Roman" w:cs="Times New Roman"/>
          <w:sz w:val="24"/>
          <w:szCs w:val="24"/>
          <w:lang w:eastAsia="hr-HR"/>
        </w:rPr>
        <w:t xml:space="preserve"> propisana je za sve poslodavce koji zapošljava</w:t>
      </w:r>
      <w:r w:rsidR="00B568A7">
        <w:rPr>
          <w:rFonts w:ascii="Times New Roman" w:eastAsia="Times New Roman" w:hAnsi="Times New Roman" w:cs="Times New Roman"/>
          <w:sz w:val="24"/>
          <w:szCs w:val="24"/>
          <w:lang w:eastAsia="hr-HR"/>
        </w:rPr>
        <w:t>ju najmanje dvadeset radnika</w:t>
      </w:r>
      <w:r w:rsidR="00CA5DEA" w:rsidRPr="00CA5DEA">
        <w:rPr>
          <w:rFonts w:ascii="Times New Roman" w:eastAsia="Times New Roman" w:hAnsi="Times New Roman" w:cs="Times New Roman"/>
          <w:sz w:val="24"/>
          <w:szCs w:val="24"/>
          <w:lang w:eastAsia="hr-HR"/>
        </w:rPr>
        <w:t xml:space="preserve">, uključujući i obvezu imenovanja osobe koja je osim poslodavca ovlaštena primati i rješavati pritužbe vezane uz zaštitu dostojanstva radnika. </w:t>
      </w:r>
    </w:p>
    <w:p w14:paraId="2F0768A9" w14:textId="77777777" w:rsidR="00CA5DEA" w:rsidRDefault="00B72C51" w:rsidP="00B72C5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D3311B">
        <w:rPr>
          <w:rFonts w:ascii="Times New Roman" w:eastAsia="Times New Roman" w:hAnsi="Times New Roman" w:cs="Times New Roman"/>
          <w:sz w:val="24"/>
          <w:szCs w:val="24"/>
          <w:lang w:eastAsia="hr-HR"/>
        </w:rPr>
        <w:t xml:space="preserve">Također, </w:t>
      </w:r>
      <w:r w:rsidR="00CA5DEA" w:rsidRPr="002070D8">
        <w:rPr>
          <w:rFonts w:ascii="Times New Roman" w:eastAsia="Times New Roman" w:hAnsi="Times New Roman" w:cs="Times New Roman"/>
          <w:b/>
          <w:sz w:val="24"/>
          <w:szCs w:val="24"/>
          <w:lang w:eastAsia="hr-HR"/>
        </w:rPr>
        <w:t>Zakonom o suzbi</w:t>
      </w:r>
      <w:r w:rsidR="00B568A7" w:rsidRPr="002070D8">
        <w:rPr>
          <w:rFonts w:ascii="Times New Roman" w:eastAsia="Times New Roman" w:hAnsi="Times New Roman" w:cs="Times New Roman"/>
          <w:b/>
          <w:sz w:val="24"/>
          <w:szCs w:val="24"/>
          <w:lang w:eastAsia="hr-HR"/>
        </w:rPr>
        <w:t>janju diskriminacije</w:t>
      </w:r>
      <w:r w:rsidR="00CA5DEA" w:rsidRPr="00CA5DEA">
        <w:rPr>
          <w:rFonts w:ascii="Times New Roman" w:eastAsia="Times New Roman" w:hAnsi="Times New Roman" w:cs="Times New Roman"/>
          <w:sz w:val="24"/>
          <w:szCs w:val="24"/>
          <w:lang w:eastAsia="hr-HR"/>
        </w:rPr>
        <w:t xml:space="preserve"> stvaraju se pretpostavke za ostvarivanje jednakih mogućnosti i uređuje </w:t>
      </w:r>
      <w:r w:rsidR="0010090B">
        <w:rPr>
          <w:rFonts w:ascii="Times New Roman" w:eastAsia="Times New Roman" w:hAnsi="Times New Roman" w:cs="Times New Roman"/>
          <w:sz w:val="24"/>
          <w:szCs w:val="24"/>
          <w:lang w:eastAsia="hr-HR"/>
        </w:rPr>
        <w:t xml:space="preserve">se </w:t>
      </w:r>
      <w:r w:rsidR="00CA5DEA" w:rsidRPr="00CA5DEA">
        <w:rPr>
          <w:rFonts w:ascii="Times New Roman" w:eastAsia="Times New Roman" w:hAnsi="Times New Roman" w:cs="Times New Roman"/>
          <w:sz w:val="24"/>
          <w:szCs w:val="24"/>
          <w:lang w:eastAsia="hr-HR"/>
        </w:rPr>
        <w:t>zaš</w:t>
      </w:r>
      <w:r w:rsidR="0010090B">
        <w:rPr>
          <w:rFonts w:ascii="Times New Roman" w:eastAsia="Times New Roman" w:hAnsi="Times New Roman" w:cs="Times New Roman"/>
          <w:sz w:val="24"/>
          <w:szCs w:val="24"/>
          <w:lang w:eastAsia="hr-HR"/>
        </w:rPr>
        <w:t>tita od diskriminacije na osnovu</w:t>
      </w:r>
      <w:r w:rsidR="00CA5DEA" w:rsidRPr="00CA5DEA">
        <w:rPr>
          <w:rFonts w:ascii="Times New Roman" w:eastAsia="Times New Roman" w:hAnsi="Times New Roman" w:cs="Times New Roman"/>
          <w:sz w:val="24"/>
          <w:szCs w:val="24"/>
          <w:lang w:eastAsia="hr-HR"/>
        </w:rPr>
        <w:t xml:space="preserve"> rase ili et</w:t>
      </w:r>
      <w:r w:rsidR="0010090B">
        <w:rPr>
          <w:rFonts w:ascii="Times New Roman" w:eastAsia="Times New Roman" w:hAnsi="Times New Roman" w:cs="Times New Roman"/>
          <w:sz w:val="24"/>
          <w:szCs w:val="24"/>
          <w:lang w:eastAsia="hr-HR"/>
        </w:rPr>
        <w:t>ničke pripadnosti,</w:t>
      </w:r>
      <w:r w:rsidR="00CA5DEA" w:rsidRPr="00CA5DEA">
        <w:rPr>
          <w:rFonts w:ascii="Times New Roman" w:eastAsia="Times New Roman" w:hAnsi="Times New Roman" w:cs="Times New Roman"/>
          <w:sz w:val="24"/>
          <w:szCs w:val="24"/>
          <w:lang w:eastAsia="hr-HR"/>
        </w:rPr>
        <w:t xml:space="preserve">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S obzirom na područje rada i zapošljavanja posebno je izdvojeno kako će se diskriminacijom</w:t>
      </w:r>
      <w:r w:rsidR="0010090B">
        <w:rPr>
          <w:rFonts w:ascii="Times New Roman" w:eastAsia="Times New Roman" w:hAnsi="Times New Roman" w:cs="Times New Roman"/>
          <w:sz w:val="24"/>
          <w:szCs w:val="24"/>
          <w:lang w:eastAsia="hr-HR"/>
        </w:rPr>
        <w:t>,</w:t>
      </w:r>
      <w:r w:rsidR="00CA5DEA" w:rsidRPr="00CA5DEA">
        <w:rPr>
          <w:rFonts w:ascii="Times New Roman" w:eastAsia="Times New Roman" w:hAnsi="Times New Roman" w:cs="Times New Roman"/>
          <w:sz w:val="24"/>
          <w:szCs w:val="24"/>
          <w:lang w:eastAsia="hr-HR"/>
        </w:rPr>
        <w:t xml:space="preserve"> u smislu ovoga Zakona</w:t>
      </w:r>
      <w:r w:rsidR="0010090B">
        <w:rPr>
          <w:rFonts w:ascii="Times New Roman" w:eastAsia="Times New Roman" w:hAnsi="Times New Roman" w:cs="Times New Roman"/>
          <w:sz w:val="24"/>
          <w:szCs w:val="24"/>
          <w:lang w:eastAsia="hr-HR"/>
        </w:rPr>
        <w:t>,</w:t>
      </w:r>
      <w:r w:rsidR="00CA5DEA" w:rsidRPr="00CA5DEA">
        <w:rPr>
          <w:rFonts w:ascii="Times New Roman" w:eastAsia="Times New Roman" w:hAnsi="Times New Roman" w:cs="Times New Roman"/>
          <w:sz w:val="24"/>
          <w:szCs w:val="24"/>
          <w:lang w:eastAsia="hr-HR"/>
        </w:rPr>
        <w:t xml:space="preserve"> smatrati propust da se osobama s invaliditetom, sukladno njihovim specifičnim potrebama, omogući korištenje javno dostupnih resursa, sudjelovanje u javnom i društvenom životu, pristup radnom mjestu i odgovarajući uvjeti rada, prilagodbom infrastrukture i prostora, korištenjem opreme i na drugi način koji nije nerazmjeran teret za onoga tko je to dužan omogućiti.</w:t>
      </w:r>
    </w:p>
    <w:p w14:paraId="4A46ECD7" w14:textId="7EE82E7C" w:rsidR="00DB51A4" w:rsidRDefault="00DB51A4" w:rsidP="00DB51A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Zakon o suzbijanju diskriminacije ima izuzetan opseg i doseg primjene. Zbog toga je zakonodavac u članku 9. predvidio i određen broj </w:t>
      </w:r>
      <w:r w:rsidRPr="00DB51A4">
        <w:rPr>
          <w:rFonts w:ascii="Times New Roman" w:eastAsia="Times New Roman" w:hAnsi="Times New Roman" w:cs="Times New Roman"/>
          <w:sz w:val="24"/>
          <w:szCs w:val="24"/>
          <w:lang w:eastAsia="hr-HR"/>
        </w:rPr>
        <w:t>iznimaka od zabrane diskrimin</w:t>
      </w:r>
      <w:r>
        <w:rPr>
          <w:rFonts w:ascii="Times New Roman" w:eastAsia="Times New Roman" w:hAnsi="Times New Roman" w:cs="Times New Roman"/>
          <w:sz w:val="24"/>
          <w:szCs w:val="24"/>
          <w:lang w:eastAsia="hr-HR"/>
        </w:rPr>
        <w:t>acije. Najveći broj iznimaka Zakon o suzbijanju diskriminacije</w:t>
      </w:r>
      <w:r w:rsidRPr="00DB51A4">
        <w:rPr>
          <w:rFonts w:ascii="Times New Roman" w:eastAsia="Times New Roman" w:hAnsi="Times New Roman" w:cs="Times New Roman"/>
          <w:sz w:val="24"/>
          <w:szCs w:val="24"/>
          <w:lang w:eastAsia="hr-HR"/>
        </w:rPr>
        <w:t xml:space="preserve"> preuzeo</w:t>
      </w:r>
      <w:r>
        <w:rPr>
          <w:rFonts w:ascii="Times New Roman" w:eastAsia="Times New Roman" w:hAnsi="Times New Roman" w:cs="Times New Roman"/>
          <w:sz w:val="24"/>
          <w:szCs w:val="24"/>
          <w:lang w:eastAsia="hr-HR"/>
        </w:rPr>
        <w:t xml:space="preserve"> je</w:t>
      </w:r>
      <w:r w:rsidRPr="00DB51A4">
        <w:rPr>
          <w:rFonts w:ascii="Times New Roman" w:eastAsia="Times New Roman" w:hAnsi="Times New Roman" w:cs="Times New Roman"/>
          <w:sz w:val="24"/>
          <w:szCs w:val="24"/>
          <w:lang w:eastAsia="hr-HR"/>
        </w:rPr>
        <w:t xml:space="preserve"> iz antidiskriminacijskih direktiva Europske unije.</w:t>
      </w:r>
      <w:r>
        <w:rPr>
          <w:rFonts w:ascii="Times New Roman" w:eastAsia="Times New Roman" w:hAnsi="Times New Roman" w:cs="Times New Roman"/>
          <w:sz w:val="24"/>
          <w:szCs w:val="24"/>
          <w:lang w:eastAsia="hr-HR"/>
        </w:rPr>
        <w:t xml:space="preserve"> </w:t>
      </w:r>
      <w:r w:rsidR="005365F7" w:rsidRPr="005365F7">
        <w:rPr>
          <w:rFonts w:ascii="Times New Roman" w:eastAsia="Times New Roman" w:hAnsi="Times New Roman" w:cs="Times New Roman"/>
          <w:sz w:val="24"/>
          <w:szCs w:val="24"/>
          <w:lang w:eastAsia="hr-HR"/>
        </w:rPr>
        <w:t>Vjerojatno u praksi najprisutnija iznimka od zabrane različitog post</w:t>
      </w:r>
      <w:r w:rsidR="005365F7">
        <w:rPr>
          <w:rFonts w:ascii="Times New Roman" w:eastAsia="Times New Roman" w:hAnsi="Times New Roman" w:cs="Times New Roman"/>
          <w:sz w:val="24"/>
          <w:szCs w:val="24"/>
          <w:lang w:eastAsia="hr-HR"/>
        </w:rPr>
        <w:t xml:space="preserve">upanja na temelju nekog zakonom </w:t>
      </w:r>
      <w:r w:rsidR="005365F7" w:rsidRPr="005365F7">
        <w:rPr>
          <w:rFonts w:ascii="Times New Roman" w:eastAsia="Times New Roman" w:hAnsi="Times New Roman" w:cs="Times New Roman"/>
          <w:sz w:val="24"/>
          <w:szCs w:val="24"/>
          <w:lang w:eastAsia="hr-HR"/>
        </w:rPr>
        <w:t>zabranjenog kriterija razlikovanja je upotreba nekog zabranj</w:t>
      </w:r>
      <w:r w:rsidR="005365F7">
        <w:rPr>
          <w:rFonts w:ascii="Times New Roman" w:eastAsia="Times New Roman" w:hAnsi="Times New Roman" w:cs="Times New Roman"/>
          <w:sz w:val="24"/>
          <w:szCs w:val="24"/>
          <w:lang w:eastAsia="hr-HR"/>
        </w:rPr>
        <w:t xml:space="preserve">enog kriterija razlikovanja kao </w:t>
      </w:r>
      <w:r w:rsidR="005365F7" w:rsidRPr="005365F7">
        <w:rPr>
          <w:rFonts w:ascii="Times New Roman" w:eastAsia="Times New Roman" w:hAnsi="Times New Roman" w:cs="Times New Roman"/>
          <w:sz w:val="24"/>
          <w:szCs w:val="24"/>
          <w:lang w:eastAsia="hr-HR"/>
        </w:rPr>
        <w:t>nepatvorenog radnog svojstva. Smisao ove iznimke je da se dopust</w:t>
      </w:r>
      <w:r w:rsidR="005365F7">
        <w:rPr>
          <w:rFonts w:ascii="Times New Roman" w:eastAsia="Times New Roman" w:hAnsi="Times New Roman" w:cs="Times New Roman"/>
          <w:sz w:val="24"/>
          <w:szCs w:val="24"/>
          <w:lang w:eastAsia="hr-HR"/>
        </w:rPr>
        <w:t xml:space="preserve">i poslodavcima da u svom izboru </w:t>
      </w:r>
      <w:r w:rsidR="005365F7" w:rsidRPr="005365F7">
        <w:rPr>
          <w:rFonts w:ascii="Times New Roman" w:eastAsia="Times New Roman" w:hAnsi="Times New Roman" w:cs="Times New Roman"/>
          <w:sz w:val="24"/>
          <w:szCs w:val="24"/>
          <w:lang w:eastAsia="hr-HR"/>
        </w:rPr>
        <w:t>za određeno radno mjesto ili posao daju prednost pripadnicima od</w:t>
      </w:r>
      <w:r w:rsidR="005365F7">
        <w:rPr>
          <w:rFonts w:ascii="Times New Roman" w:eastAsia="Times New Roman" w:hAnsi="Times New Roman" w:cs="Times New Roman"/>
          <w:sz w:val="24"/>
          <w:szCs w:val="24"/>
          <w:lang w:eastAsia="hr-HR"/>
        </w:rPr>
        <w:t xml:space="preserve">ređene društvene skupine ako je </w:t>
      </w:r>
      <w:r w:rsidR="005365F7" w:rsidRPr="005365F7">
        <w:rPr>
          <w:rFonts w:ascii="Times New Roman" w:eastAsia="Times New Roman" w:hAnsi="Times New Roman" w:cs="Times New Roman"/>
          <w:sz w:val="24"/>
          <w:szCs w:val="24"/>
          <w:lang w:eastAsia="hr-HR"/>
        </w:rPr>
        <w:t>njihova pripadnost neophodna za obavljanje konkretnog posla.</w:t>
      </w:r>
      <w:r w:rsidR="005365F7">
        <w:rPr>
          <w:rFonts w:ascii="Times New Roman" w:eastAsia="Times New Roman" w:hAnsi="Times New Roman" w:cs="Times New Roman"/>
          <w:sz w:val="24"/>
          <w:szCs w:val="24"/>
          <w:lang w:eastAsia="hr-HR"/>
        </w:rPr>
        <w:t xml:space="preserve"> Klasičan primjer bio bi zapošljavanje osobe određenog spola za posao modela za mušku ili žensku odjeću. Iznimke koje se odnose na očuvanje zdravlja, javne sigurnosti i prevencije kaznenih djela preuzete su iz antidiskriminacijskih direktiva EU, točnije iz Direktive Vijeća 2000/78/EZ o uspostavi općeg okvira za jednako postupanje pri zapošljavanju i obavljanju zanimanja. Sve iznimke iz članka 9. Zakona o suzbijanju diskriminacije trebaju se tumačiti iznimno strogo poštujući načelo razmjernosti.</w:t>
      </w:r>
      <w:r w:rsidR="00560858">
        <w:rPr>
          <w:rFonts w:ascii="Times New Roman" w:eastAsia="Times New Roman" w:hAnsi="Times New Roman" w:cs="Times New Roman"/>
          <w:sz w:val="24"/>
          <w:szCs w:val="24"/>
          <w:lang w:eastAsia="hr-HR"/>
        </w:rPr>
        <w:t xml:space="preserve"> </w:t>
      </w:r>
    </w:p>
    <w:p w14:paraId="1DF8DEF5" w14:textId="77777777" w:rsidR="00D06AA5" w:rsidRDefault="00D06AA5" w:rsidP="00D06AA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suzbijanju diskriminacije</w:t>
      </w:r>
      <w:r w:rsidRPr="00D06AA5">
        <w:rPr>
          <w:rFonts w:ascii="Times New Roman" w:eastAsia="Times New Roman" w:hAnsi="Times New Roman" w:cs="Times New Roman"/>
          <w:sz w:val="24"/>
          <w:szCs w:val="24"/>
          <w:lang w:eastAsia="hr-HR"/>
        </w:rPr>
        <w:t xml:space="preserve"> nije sam postavio posebna pravila u vezi naknade štete koja je osobama nastala diskriminacijom,</w:t>
      </w:r>
      <w:r>
        <w:rPr>
          <w:rFonts w:ascii="Times New Roman" w:eastAsia="Times New Roman" w:hAnsi="Times New Roman" w:cs="Times New Roman"/>
          <w:sz w:val="24"/>
          <w:szCs w:val="24"/>
          <w:lang w:eastAsia="hr-HR"/>
        </w:rPr>
        <w:t xml:space="preserve"> </w:t>
      </w:r>
      <w:r w:rsidRPr="00D06AA5">
        <w:rPr>
          <w:rFonts w:ascii="Times New Roman" w:eastAsia="Times New Roman" w:hAnsi="Times New Roman" w:cs="Times New Roman"/>
          <w:sz w:val="24"/>
          <w:szCs w:val="24"/>
          <w:lang w:eastAsia="hr-HR"/>
        </w:rPr>
        <w:t>već je u tom pogledu uputio na postojeće propise o obveznim odnosima</w:t>
      </w:r>
      <w:r>
        <w:rPr>
          <w:rFonts w:ascii="Times New Roman" w:eastAsia="Times New Roman" w:hAnsi="Times New Roman" w:cs="Times New Roman"/>
          <w:sz w:val="24"/>
          <w:szCs w:val="24"/>
          <w:lang w:eastAsia="hr-HR"/>
        </w:rPr>
        <w:t xml:space="preserve">. Od postojećih propisa ključnu </w:t>
      </w:r>
      <w:r w:rsidRPr="00D06AA5">
        <w:rPr>
          <w:rFonts w:ascii="Times New Roman" w:eastAsia="Times New Roman" w:hAnsi="Times New Roman" w:cs="Times New Roman"/>
          <w:sz w:val="24"/>
          <w:szCs w:val="24"/>
          <w:lang w:eastAsia="hr-HR"/>
        </w:rPr>
        <w:t>ulogu u pogledu naknade štete nastale diskriminacijom igra Zakon o obveznim odnosima</w:t>
      </w:r>
      <w:r>
        <w:rPr>
          <w:rFonts w:ascii="Times New Roman" w:eastAsia="Times New Roman" w:hAnsi="Times New Roman" w:cs="Times New Roman"/>
          <w:sz w:val="24"/>
          <w:szCs w:val="24"/>
          <w:lang w:eastAsia="hr-HR"/>
        </w:rPr>
        <w:t>.</w:t>
      </w:r>
      <w:r w:rsidRPr="00D06AA5">
        <w:t xml:space="preserve"> </w:t>
      </w:r>
      <w:r>
        <w:rPr>
          <w:rFonts w:ascii="Times New Roman" w:eastAsia="Times New Roman" w:hAnsi="Times New Roman" w:cs="Times New Roman"/>
          <w:sz w:val="24"/>
          <w:szCs w:val="24"/>
          <w:lang w:eastAsia="hr-HR"/>
        </w:rPr>
        <w:t>Kako je Zakon o suzbijanju diskriminacije</w:t>
      </w:r>
      <w:r w:rsidRPr="00D06AA5">
        <w:rPr>
          <w:rFonts w:ascii="Times New Roman" w:eastAsia="Times New Roman" w:hAnsi="Times New Roman" w:cs="Times New Roman"/>
          <w:sz w:val="24"/>
          <w:szCs w:val="24"/>
          <w:lang w:eastAsia="hr-HR"/>
        </w:rPr>
        <w:t xml:space="preserve"> zabranio diskriminaciju u izuzetno velikom broju područja, štetne p</w:t>
      </w:r>
      <w:r>
        <w:rPr>
          <w:rFonts w:ascii="Times New Roman" w:eastAsia="Times New Roman" w:hAnsi="Times New Roman" w:cs="Times New Roman"/>
          <w:sz w:val="24"/>
          <w:szCs w:val="24"/>
          <w:lang w:eastAsia="hr-HR"/>
        </w:rPr>
        <w:t xml:space="preserve">osljedice zbog diskriminatornog </w:t>
      </w:r>
      <w:r w:rsidRPr="00D06AA5">
        <w:rPr>
          <w:rFonts w:ascii="Times New Roman" w:eastAsia="Times New Roman" w:hAnsi="Times New Roman" w:cs="Times New Roman"/>
          <w:sz w:val="24"/>
          <w:szCs w:val="24"/>
          <w:lang w:eastAsia="hr-HR"/>
        </w:rPr>
        <w:t>postupanja mogu nastupiti u velikom broju oblika. U p</w:t>
      </w:r>
      <w:r>
        <w:rPr>
          <w:rFonts w:ascii="Times New Roman" w:eastAsia="Times New Roman" w:hAnsi="Times New Roman" w:cs="Times New Roman"/>
          <w:sz w:val="24"/>
          <w:szCs w:val="24"/>
          <w:lang w:eastAsia="hr-HR"/>
        </w:rPr>
        <w:t xml:space="preserve">raksi se najčešće može susresti </w:t>
      </w:r>
      <w:r w:rsidRPr="00D06AA5">
        <w:rPr>
          <w:rFonts w:ascii="Times New Roman" w:eastAsia="Times New Roman" w:hAnsi="Times New Roman" w:cs="Times New Roman"/>
          <w:sz w:val="24"/>
          <w:szCs w:val="24"/>
          <w:lang w:eastAsia="hr-HR"/>
        </w:rPr>
        <w:t>štetne posljedice iz radno-pravnih odnosa kao što je uskraćivanje zapošljavanja, otkaz ili uskraćivanje</w:t>
      </w:r>
      <w:r>
        <w:rPr>
          <w:rFonts w:ascii="Times New Roman" w:eastAsia="Times New Roman" w:hAnsi="Times New Roman" w:cs="Times New Roman"/>
          <w:sz w:val="24"/>
          <w:szCs w:val="24"/>
          <w:lang w:eastAsia="hr-HR"/>
        </w:rPr>
        <w:t xml:space="preserve"> </w:t>
      </w:r>
      <w:r w:rsidRPr="00D06AA5">
        <w:rPr>
          <w:rFonts w:ascii="Times New Roman" w:eastAsia="Times New Roman" w:hAnsi="Times New Roman" w:cs="Times New Roman"/>
          <w:sz w:val="24"/>
          <w:szCs w:val="24"/>
          <w:lang w:eastAsia="hr-HR"/>
        </w:rPr>
        <w:t xml:space="preserve">neke druge koristi vezane uz </w:t>
      </w:r>
      <w:r>
        <w:rPr>
          <w:rFonts w:ascii="Times New Roman" w:eastAsia="Times New Roman" w:hAnsi="Times New Roman" w:cs="Times New Roman"/>
          <w:sz w:val="24"/>
          <w:szCs w:val="24"/>
          <w:lang w:eastAsia="hr-HR"/>
        </w:rPr>
        <w:t>konkretan radno-pravni odnos. U najvećem broju mogućih</w:t>
      </w:r>
      <w:r w:rsidRPr="00D06AA5">
        <w:rPr>
          <w:rFonts w:ascii="Times New Roman" w:eastAsia="Times New Roman" w:hAnsi="Times New Roman" w:cs="Times New Roman"/>
          <w:sz w:val="24"/>
          <w:szCs w:val="24"/>
          <w:lang w:eastAsia="hr-HR"/>
        </w:rPr>
        <w:t xml:space="preserve"> primjera neće doći do imovinske štete, </w:t>
      </w:r>
      <w:r>
        <w:rPr>
          <w:rFonts w:ascii="Times New Roman" w:eastAsia="Times New Roman" w:hAnsi="Times New Roman" w:cs="Times New Roman"/>
          <w:sz w:val="24"/>
          <w:szCs w:val="24"/>
          <w:lang w:eastAsia="hr-HR"/>
        </w:rPr>
        <w:t xml:space="preserve">već eventualno do štete nastale </w:t>
      </w:r>
      <w:r w:rsidRPr="00D06AA5">
        <w:rPr>
          <w:rFonts w:ascii="Times New Roman" w:eastAsia="Times New Roman" w:hAnsi="Times New Roman" w:cs="Times New Roman"/>
          <w:sz w:val="24"/>
          <w:szCs w:val="24"/>
          <w:lang w:eastAsia="hr-HR"/>
        </w:rPr>
        <w:t>gubitkom neke koristi, odnosno štete nastale povredom osobnosti.</w:t>
      </w:r>
      <w:r w:rsidRPr="00D06AA5">
        <w:t xml:space="preserve"> </w:t>
      </w:r>
      <w:r>
        <w:rPr>
          <w:rFonts w:ascii="Times New Roman" w:eastAsia="Times New Roman" w:hAnsi="Times New Roman" w:cs="Times New Roman"/>
          <w:sz w:val="24"/>
          <w:szCs w:val="24"/>
          <w:lang w:eastAsia="hr-HR"/>
        </w:rPr>
        <w:t xml:space="preserve">U </w:t>
      </w:r>
      <w:r w:rsidRPr="00D06AA5">
        <w:rPr>
          <w:rFonts w:ascii="Times New Roman" w:eastAsia="Times New Roman" w:hAnsi="Times New Roman" w:cs="Times New Roman"/>
          <w:sz w:val="24"/>
          <w:szCs w:val="24"/>
          <w:lang w:eastAsia="hr-HR"/>
        </w:rPr>
        <w:t>takvim slučajevima najč</w:t>
      </w:r>
      <w:r>
        <w:rPr>
          <w:rFonts w:ascii="Times New Roman" w:eastAsia="Times New Roman" w:hAnsi="Times New Roman" w:cs="Times New Roman"/>
          <w:sz w:val="24"/>
          <w:szCs w:val="24"/>
          <w:lang w:eastAsia="hr-HR"/>
        </w:rPr>
        <w:t>ešće se određuje novčana naknada</w:t>
      </w:r>
      <w:r w:rsidRPr="00D06AA5">
        <w:rPr>
          <w:rFonts w:ascii="Times New Roman" w:eastAsia="Times New Roman" w:hAnsi="Times New Roman" w:cs="Times New Roman"/>
          <w:sz w:val="24"/>
          <w:szCs w:val="24"/>
          <w:lang w:eastAsia="hr-HR"/>
        </w:rPr>
        <w:t xml:space="preserve"> neke izmakle dobiti.</w:t>
      </w:r>
      <w:r>
        <w:rPr>
          <w:rFonts w:ascii="Times New Roman" w:eastAsia="Times New Roman" w:hAnsi="Times New Roman" w:cs="Times New Roman"/>
          <w:sz w:val="24"/>
          <w:szCs w:val="24"/>
          <w:lang w:eastAsia="hr-HR"/>
        </w:rPr>
        <w:t xml:space="preserve"> Sukladno odredbi članka 1046. Zakon</w:t>
      </w:r>
      <w:r w:rsidR="00CC7DF3">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o obveznim odnosima šteta može biti </w:t>
      </w:r>
      <w:r w:rsidRPr="00D06AA5">
        <w:rPr>
          <w:rFonts w:ascii="Times New Roman" w:eastAsia="Times New Roman" w:hAnsi="Times New Roman" w:cs="Times New Roman"/>
          <w:sz w:val="24"/>
          <w:szCs w:val="24"/>
          <w:lang w:eastAsia="hr-HR"/>
        </w:rPr>
        <w:t>umanjenje nečije imovine (obič</w:t>
      </w:r>
      <w:r>
        <w:rPr>
          <w:rFonts w:ascii="Times New Roman" w:eastAsia="Times New Roman" w:hAnsi="Times New Roman" w:cs="Times New Roman"/>
          <w:sz w:val="24"/>
          <w:szCs w:val="24"/>
          <w:lang w:eastAsia="hr-HR"/>
        </w:rPr>
        <w:t xml:space="preserve">na šteta), sprječavanje njezina </w:t>
      </w:r>
      <w:r w:rsidRPr="00D06AA5">
        <w:rPr>
          <w:rFonts w:ascii="Times New Roman" w:eastAsia="Times New Roman" w:hAnsi="Times New Roman" w:cs="Times New Roman"/>
          <w:sz w:val="24"/>
          <w:szCs w:val="24"/>
          <w:lang w:eastAsia="hr-HR"/>
        </w:rPr>
        <w:t>povećanja (izmakla korist) i povreda prava osobnosti (neimovinska šteta).</w:t>
      </w:r>
      <w:r w:rsidR="00E15C64">
        <w:rPr>
          <w:rFonts w:ascii="Times New Roman" w:eastAsia="Times New Roman" w:hAnsi="Times New Roman" w:cs="Times New Roman"/>
          <w:sz w:val="24"/>
          <w:szCs w:val="24"/>
          <w:lang w:eastAsia="hr-HR"/>
        </w:rPr>
        <w:t xml:space="preserve"> S obzirom na oblike štete i na okolnosti svakog pojedinog slučaja sudovi imaju široku diskreciju u procjenjivanju poželjne visine naknade štete.</w:t>
      </w:r>
    </w:p>
    <w:p w14:paraId="6F8E113A" w14:textId="77777777" w:rsidR="00DD3767" w:rsidRPr="00746B20" w:rsidRDefault="00F13B3C" w:rsidP="00746B20">
      <w:pPr>
        <w:spacing w:after="0" w:line="240" w:lineRule="auto"/>
        <w:ind w:firstLine="708"/>
        <w:jc w:val="both"/>
        <w:rPr>
          <w:rFonts w:ascii="Times New Roman" w:eastAsia="Times New Roman" w:hAnsi="Times New Roman" w:cs="Times New Roman"/>
          <w:sz w:val="24"/>
          <w:szCs w:val="24"/>
          <w:lang w:eastAsia="hr-HR"/>
        </w:rPr>
      </w:pPr>
      <w:r w:rsidRPr="00F13B3C">
        <w:rPr>
          <w:rFonts w:ascii="Times New Roman" w:eastAsia="Times New Roman" w:hAnsi="Times New Roman" w:cs="Times New Roman"/>
          <w:sz w:val="24"/>
          <w:szCs w:val="24"/>
          <w:lang w:eastAsia="hr-HR"/>
        </w:rPr>
        <w:t>Prema dostupnim podacima sudska praksa u području diskriminacije na temelju dobi nije bogata. Pučka pravobraniteljica je u izvješću iz 2013. godine navela pravomoćno okončanu parnicu u kojoj je tužitelju dosuđena naknada štete zbog diskriminacije pri zapošljavanju po osnovi dobi, jer mu je pisanim putem priopćeno da je za posao prestar.</w:t>
      </w:r>
      <w:r w:rsidRPr="00F13B3C">
        <w:t xml:space="preserve"> </w:t>
      </w:r>
      <w:r w:rsidRPr="00F13B3C">
        <w:rPr>
          <w:rFonts w:ascii="Times New Roman" w:eastAsia="Times New Roman" w:hAnsi="Times New Roman" w:cs="Times New Roman"/>
          <w:sz w:val="24"/>
          <w:szCs w:val="24"/>
          <w:lang w:eastAsia="hr-HR"/>
        </w:rPr>
        <w:t>U sudskom postupku sukladno nadležnostima iz Zakona o suzbijanju diskriminacije ured Pučke pravobraniteljice sudjelovao je kao umješač na strani tužitelja. Tužitelju je dosuđena naknada s osnova povrede prava osobnosti i nastale neimovinske štete.</w:t>
      </w:r>
    </w:p>
    <w:p w14:paraId="3837CF10" w14:textId="4DDBDE67" w:rsidR="00DA77A3" w:rsidRDefault="00B72C51" w:rsidP="00DA77A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2070D8">
        <w:rPr>
          <w:rFonts w:ascii="Times New Roman" w:eastAsia="Times New Roman" w:hAnsi="Times New Roman" w:cs="Times New Roman"/>
          <w:b/>
          <w:sz w:val="24"/>
          <w:szCs w:val="24"/>
          <w:lang w:eastAsia="hr-HR"/>
        </w:rPr>
        <w:t>Zakonom o profesionalnoj rehabilitaciji i zapošljavanju osoba s invaliditetom</w:t>
      </w:r>
      <w:r w:rsidR="006E559F">
        <w:rPr>
          <w:rFonts w:ascii="Times New Roman" w:eastAsia="Times New Roman" w:hAnsi="Times New Roman" w:cs="Times New Roman"/>
          <w:sz w:val="24"/>
          <w:szCs w:val="24"/>
          <w:lang w:eastAsia="hr-HR"/>
        </w:rPr>
        <w:t xml:space="preserve"> (</w:t>
      </w:r>
      <w:r w:rsidR="004559F1">
        <w:rPr>
          <w:rFonts w:ascii="Times New Roman" w:eastAsia="Times New Roman" w:hAnsi="Times New Roman" w:cs="Times New Roman"/>
          <w:sz w:val="24"/>
          <w:szCs w:val="24"/>
          <w:lang w:eastAsia="hr-HR"/>
        </w:rPr>
        <w:t>Narodne novine</w:t>
      </w:r>
      <w:r w:rsidR="006E559F">
        <w:rPr>
          <w:rFonts w:ascii="Times New Roman" w:eastAsia="Times New Roman" w:hAnsi="Times New Roman" w:cs="Times New Roman"/>
          <w:sz w:val="24"/>
          <w:szCs w:val="24"/>
          <w:lang w:eastAsia="hr-HR"/>
        </w:rPr>
        <w:t>, broj</w:t>
      </w:r>
      <w:r w:rsidR="004559F1">
        <w:rPr>
          <w:rFonts w:ascii="Times New Roman" w:eastAsia="Times New Roman" w:hAnsi="Times New Roman" w:cs="Times New Roman"/>
          <w:sz w:val="24"/>
          <w:szCs w:val="24"/>
          <w:lang w:eastAsia="hr-HR"/>
        </w:rPr>
        <w:t xml:space="preserve"> 157/13</w:t>
      </w:r>
      <w:r w:rsidR="00EF1AF2">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koji je stupio na snagu 1. siječnja 2014. godine uspostavljen je sustav profe</w:t>
      </w:r>
      <w:r w:rsidR="00B12A8E">
        <w:rPr>
          <w:rFonts w:ascii="Times New Roman" w:eastAsia="Times New Roman" w:hAnsi="Times New Roman" w:cs="Times New Roman"/>
          <w:sz w:val="24"/>
          <w:szCs w:val="24"/>
          <w:lang w:eastAsia="hr-HR"/>
        </w:rPr>
        <w:t>sionalne rehabilitacije</w:t>
      </w:r>
      <w:r w:rsidR="00CA5DEA" w:rsidRPr="00CA5DEA">
        <w:rPr>
          <w:rFonts w:ascii="Times New Roman" w:eastAsia="Times New Roman" w:hAnsi="Times New Roman" w:cs="Times New Roman"/>
          <w:sz w:val="24"/>
          <w:szCs w:val="24"/>
          <w:lang w:eastAsia="hr-HR"/>
        </w:rPr>
        <w:t xml:space="preserve"> te su stvoreni kvalitetniji uvjeti za zapošljavanje osoba s invaliditetom, čime se utječe na njihovu mogućnost lakšeg uključivanja na tržište rada. </w:t>
      </w:r>
      <w:r w:rsidR="00CA5DEA" w:rsidRPr="002070D8">
        <w:rPr>
          <w:rFonts w:ascii="Times New Roman" w:eastAsia="Times New Roman" w:hAnsi="Times New Roman" w:cs="Times New Roman"/>
          <w:sz w:val="24"/>
          <w:szCs w:val="24"/>
          <w:lang w:eastAsia="hr-HR"/>
        </w:rPr>
        <w:t>Izmjenama i dopunama Zakona o profesionalnoj rehabilitaciji i zapošljavanju osoba s invaliditetom</w:t>
      </w:r>
      <w:r w:rsidR="006E559F">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Narodne novine</w:t>
      </w:r>
      <w:r w:rsidR="00031C3A">
        <w:rPr>
          <w:rFonts w:ascii="Times New Roman" w:eastAsia="Times New Roman" w:hAnsi="Times New Roman" w:cs="Times New Roman"/>
          <w:sz w:val="24"/>
          <w:szCs w:val="24"/>
          <w:lang w:eastAsia="hr-HR"/>
        </w:rPr>
        <w:t>,</w:t>
      </w:r>
      <w:r w:rsidR="00CA5DEA" w:rsidRPr="00CA5DEA">
        <w:rPr>
          <w:rFonts w:ascii="Times New Roman" w:eastAsia="Times New Roman" w:hAnsi="Times New Roman" w:cs="Times New Roman"/>
          <w:sz w:val="24"/>
          <w:szCs w:val="24"/>
          <w:lang w:eastAsia="hr-HR"/>
        </w:rPr>
        <w:t xml:space="preserve"> br</w:t>
      </w:r>
      <w:r w:rsidR="006E559F">
        <w:rPr>
          <w:rFonts w:ascii="Times New Roman" w:eastAsia="Times New Roman" w:hAnsi="Times New Roman" w:cs="Times New Roman"/>
          <w:sz w:val="24"/>
          <w:szCs w:val="24"/>
          <w:lang w:eastAsia="hr-HR"/>
        </w:rPr>
        <w:t>oj</w:t>
      </w:r>
      <w:r w:rsidR="00CA5DEA" w:rsidRPr="00CA5DEA">
        <w:rPr>
          <w:rFonts w:ascii="Times New Roman" w:eastAsia="Times New Roman" w:hAnsi="Times New Roman" w:cs="Times New Roman"/>
          <w:sz w:val="24"/>
          <w:szCs w:val="24"/>
          <w:lang w:eastAsia="hr-HR"/>
        </w:rPr>
        <w:t xml:space="preserve"> 39/18) poslodavci imaju obavezu razumne prilagodbe za osobe s invaliditetom prilikom provedbe testiranja i/ili intervjua u okviru natječajnog postupka te obvezu osiguranja razumne prilagodbe radnog mjesta, uvjeta i organizacije rada.</w:t>
      </w:r>
    </w:p>
    <w:p w14:paraId="500F6F5B" w14:textId="25E08B6A" w:rsidR="002D5DC2" w:rsidRPr="00DA77A3" w:rsidRDefault="002D5DC2" w:rsidP="00DA77A3">
      <w:pPr>
        <w:spacing w:after="0" w:line="240" w:lineRule="auto"/>
        <w:ind w:firstLine="708"/>
        <w:jc w:val="both"/>
        <w:rPr>
          <w:rFonts w:ascii="Times New Roman" w:eastAsia="Times New Roman" w:hAnsi="Times New Roman" w:cs="Times New Roman"/>
          <w:sz w:val="24"/>
          <w:szCs w:val="24"/>
          <w:lang w:eastAsia="hr-HR"/>
        </w:rPr>
      </w:pPr>
      <w:r w:rsidRPr="00DA77A3">
        <w:rPr>
          <w:rFonts w:ascii="Times New Roman" w:hAnsi="Times New Roman" w:cs="Times New Roman"/>
          <w:sz w:val="24"/>
          <w:szCs w:val="24"/>
        </w:rPr>
        <w:t>Pritužbe stranaka</w:t>
      </w:r>
      <w:r w:rsidRPr="00CA5DEA">
        <w:rPr>
          <w:rFonts w:ascii="Times New Roman"/>
          <w:sz w:val="24"/>
          <w:szCs w:val="24"/>
        </w:rPr>
        <w:t xml:space="preserve"> koje se odnose na povredu prava na rad odnosile su se uglavnom na: nezakonito provo</w:t>
      </w:r>
      <w:r w:rsidRPr="00CA5DEA">
        <w:rPr>
          <w:rFonts w:ascii="Times New Roman"/>
          <w:sz w:val="24"/>
          <w:szCs w:val="24"/>
        </w:rPr>
        <w:t>đ</w:t>
      </w:r>
      <w:r w:rsidRPr="00CA5DEA">
        <w:rPr>
          <w:rFonts w:ascii="Times New Roman"/>
          <w:sz w:val="24"/>
          <w:szCs w:val="24"/>
        </w:rPr>
        <w:t>enje postupaka zapo</w:t>
      </w:r>
      <w:r w:rsidRPr="00CA5DEA">
        <w:rPr>
          <w:rFonts w:ascii="Times New Roman"/>
          <w:sz w:val="24"/>
          <w:szCs w:val="24"/>
        </w:rPr>
        <w:t>š</w:t>
      </w:r>
      <w:r w:rsidRPr="00CA5DEA">
        <w:rPr>
          <w:rFonts w:ascii="Times New Roman"/>
          <w:sz w:val="24"/>
          <w:szCs w:val="24"/>
        </w:rPr>
        <w:t>ljavanja odnosno natje</w:t>
      </w:r>
      <w:r w:rsidRPr="00CA5DEA">
        <w:rPr>
          <w:rFonts w:ascii="Times New Roman"/>
          <w:sz w:val="24"/>
          <w:szCs w:val="24"/>
        </w:rPr>
        <w:t>č</w:t>
      </w:r>
      <w:r w:rsidRPr="00CA5DEA">
        <w:rPr>
          <w:rFonts w:ascii="Times New Roman"/>
          <w:sz w:val="24"/>
          <w:szCs w:val="24"/>
        </w:rPr>
        <w:t>aja/oglasa, uskratu prava prednosti pri zapo</w:t>
      </w:r>
      <w:r w:rsidRPr="00CA5DEA">
        <w:rPr>
          <w:rFonts w:ascii="Times New Roman"/>
          <w:sz w:val="24"/>
          <w:szCs w:val="24"/>
        </w:rPr>
        <w:t>š</w:t>
      </w:r>
      <w:r w:rsidRPr="00CA5DEA">
        <w:rPr>
          <w:rFonts w:ascii="Times New Roman"/>
          <w:sz w:val="24"/>
          <w:szCs w:val="24"/>
        </w:rPr>
        <w:t>ljavanju pod jednakim uvjetima, potrebu za razumnom prilagodbom odnosno na uskratu iste pri z</w:t>
      </w:r>
      <w:r>
        <w:rPr>
          <w:rFonts w:ascii="Times New Roman"/>
          <w:sz w:val="24"/>
          <w:szCs w:val="24"/>
        </w:rPr>
        <w:t>apo</w:t>
      </w:r>
      <w:r>
        <w:rPr>
          <w:rFonts w:ascii="Times New Roman"/>
          <w:sz w:val="24"/>
          <w:szCs w:val="24"/>
        </w:rPr>
        <w:t>š</w:t>
      </w:r>
      <w:r>
        <w:rPr>
          <w:rFonts w:ascii="Times New Roman"/>
          <w:sz w:val="24"/>
          <w:szCs w:val="24"/>
        </w:rPr>
        <w:t>ljavanju i na radnom mjestu</w:t>
      </w:r>
      <w:r w:rsidRPr="00CA5DEA">
        <w:rPr>
          <w:rFonts w:ascii="Times New Roman"/>
          <w:sz w:val="24"/>
          <w:szCs w:val="24"/>
        </w:rPr>
        <w:t xml:space="preserve"> te na druge oblike diskriminacije osnovom invaliditeta pri zapo</w:t>
      </w:r>
      <w:r w:rsidRPr="00CA5DEA">
        <w:rPr>
          <w:rFonts w:ascii="Times New Roman"/>
          <w:sz w:val="24"/>
          <w:szCs w:val="24"/>
        </w:rPr>
        <w:t>š</w:t>
      </w:r>
      <w:r w:rsidRPr="00CA5DEA">
        <w:rPr>
          <w:rFonts w:ascii="Times New Roman"/>
          <w:sz w:val="24"/>
          <w:szCs w:val="24"/>
        </w:rPr>
        <w:t>ljavanju i na radnom mjestu. Sukladno gore navedenim zakonima, o povredi pojedinih odredbi te o kr</w:t>
      </w:r>
      <w:r w:rsidRPr="00CA5DEA">
        <w:rPr>
          <w:rFonts w:ascii="Times New Roman"/>
          <w:sz w:val="24"/>
          <w:szCs w:val="24"/>
        </w:rPr>
        <w:t>š</w:t>
      </w:r>
      <w:r w:rsidRPr="00CA5DEA">
        <w:rPr>
          <w:rFonts w:ascii="Times New Roman"/>
          <w:sz w:val="24"/>
          <w:szCs w:val="24"/>
        </w:rPr>
        <w:t>enju prava osoba s invaliditetom pravobraniteljica je obavje</w:t>
      </w:r>
      <w:r w:rsidRPr="00CA5DEA">
        <w:rPr>
          <w:rFonts w:ascii="Times New Roman"/>
          <w:sz w:val="24"/>
          <w:szCs w:val="24"/>
        </w:rPr>
        <w:t>š</w:t>
      </w:r>
      <w:r w:rsidRPr="00CA5DEA">
        <w:rPr>
          <w:rFonts w:ascii="Times New Roman"/>
          <w:sz w:val="24"/>
          <w:szCs w:val="24"/>
        </w:rPr>
        <w:t>tavala nadle</w:t>
      </w:r>
      <w:r w:rsidRPr="00CA5DEA">
        <w:rPr>
          <w:rFonts w:ascii="Times New Roman"/>
          <w:sz w:val="24"/>
          <w:szCs w:val="24"/>
        </w:rPr>
        <w:t>ž</w:t>
      </w:r>
      <w:r w:rsidRPr="00CA5DEA">
        <w:rPr>
          <w:rFonts w:ascii="Times New Roman"/>
          <w:sz w:val="24"/>
          <w:szCs w:val="24"/>
        </w:rPr>
        <w:t>nu inspekciju u podru</w:t>
      </w:r>
      <w:r w:rsidRPr="00CA5DEA">
        <w:rPr>
          <w:rFonts w:ascii="Times New Roman"/>
          <w:sz w:val="24"/>
          <w:szCs w:val="24"/>
        </w:rPr>
        <w:t>č</w:t>
      </w:r>
      <w:r w:rsidRPr="00CA5DEA">
        <w:rPr>
          <w:rFonts w:ascii="Times New Roman"/>
          <w:sz w:val="24"/>
          <w:szCs w:val="24"/>
        </w:rPr>
        <w:t>ju rada te dr</w:t>
      </w:r>
      <w:r w:rsidRPr="00CA5DEA">
        <w:rPr>
          <w:rFonts w:ascii="Times New Roman"/>
          <w:sz w:val="24"/>
          <w:szCs w:val="24"/>
        </w:rPr>
        <w:t>ž</w:t>
      </w:r>
      <w:r w:rsidRPr="00CA5DEA">
        <w:rPr>
          <w:rFonts w:ascii="Times New Roman"/>
          <w:sz w:val="24"/>
          <w:szCs w:val="24"/>
        </w:rPr>
        <w:t>avno odvjetni</w:t>
      </w:r>
      <w:r w:rsidRPr="00CA5DEA">
        <w:rPr>
          <w:rFonts w:ascii="Times New Roman"/>
          <w:sz w:val="24"/>
          <w:szCs w:val="24"/>
        </w:rPr>
        <w:t>š</w:t>
      </w:r>
      <w:r w:rsidRPr="00CA5DEA">
        <w:rPr>
          <w:rFonts w:ascii="Times New Roman"/>
          <w:sz w:val="24"/>
          <w:szCs w:val="24"/>
        </w:rPr>
        <w:t>tvo radi postupanja po konkretnom slu</w:t>
      </w:r>
      <w:r w:rsidRPr="00CA5DEA">
        <w:rPr>
          <w:rFonts w:ascii="Times New Roman"/>
          <w:sz w:val="24"/>
          <w:szCs w:val="24"/>
        </w:rPr>
        <w:t>č</w:t>
      </w:r>
      <w:r w:rsidRPr="00CA5DEA">
        <w:rPr>
          <w:rFonts w:ascii="Times New Roman"/>
          <w:sz w:val="24"/>
          <w:szCs w:val="24"/>
        </w:rPr>
        <w:t>aju. Ukoliko je neko drugo tijelo ovla</w:t>
      </w:r>
      <w:r w:rsidRPr="00CA5DEA">
        <w:rPr>
          <w:rFonts w:ascii="Times New Roman"/>
          <w:sz w:val="24"/>
          <w:szCs w:val="24"/>
        </w:rPr>
        <w:t>š</w:t>
      </w:r>
      <w:r w:rsidRPr="00CA5DEA">
        <w:rPr>
          <w:rFonts w:ascii="Times New Roman"/>
          <w:sz w:val="24"/>
          <w:szCs w:val="24"/>
        </w:rPr>
        <w:t>teno za provedbu nadzora ili je od izuzetne va</w:t>
      </w:r>
      <w:r w:rsidRPr="00CA5DEA">
        <w:rPr>
          <w:rFonts w:ascii="Times New Roman"/>
          <w:sz w:val="24"/>
          <w:szCs w:val="24"/>
        </w:rPr>
        <w:t>ž</w:t>
      </w:r>
      <w:r w:rsidRPr="00CA5DEA">
        <w:rPr>
          <w:rFonts w:ascii="Times New Roman"/>
          <w:sz w:val="24"/>
          <w:szCs w:val="24"/>
        </w:rPr>
        <w:t>nosti o okolnostima nekog slu</w:t>
      </w:r>
      <w:r w:rsidRPr="00CA5DEA">
        <w:rPr>
          <w:rFonts w:ascii="Times New Roman"/>
          <w:sz w:val="24"/>
          <w:szCs w:val="24"/>
        </w:rPr>
        <w:t>č</w:t>
      </w:r>
      <w:r w:rsidRPr="00CA5DEA">
        <w:rPr>
          <w:rFonts w:ascii="Times New Roman"/>
          <w:sz w:val="24"/>
          <w:szCs w:val="24"/>
        </w:rPr>
        <w:t>aja radi suzbijanja diskriminacije i otklanjanja nezakonite prakse ili sprje</w:t>
      </w:r>
      <w:r w:rsidRPr="00CA5DEA">
        <w:rPr>
          <w:rFonts w:ascii="Times New Roman"/>
          <w:sz w:val="24"/>
          <w:szCs w:val="24"/>
        </w:rPr>
        <w:t>č</w:t>
      </w:r>
      <w:r w:rsidRPr="00CA5DEA">
        <w:rPr>
          <w:rFonts w:ascii="Times New Roman"/>
          <w:sz w:val="24"/>
          <w:szCs w:val="24"/>
        </w:rPr>
        <w:t>avanja ponavljanja nezakonitog postupanja obavijestiti to tijelo, pravobraniteljica je uputila obavijest i upozorenje te dala preporuku za budu</w:t>
      </w:r>
      <w:r w:rsidRPr="00CA5DEA">
        <w:rPr>
          <w:rFonts w:ascii="Times New Roman"/>
          <w:sz w:val="24"/>
          <w:szCs w:val="24"/>
        </w:rPr>
        <w:t>ć</w:t>
      </w:r>
      <w:r w:rsidR="002040D4">
        <w:rPr>
          <w:rFonts w:ascii="Times New Roman"/>
          <w:sz w:val="24"/>
          <w:szCs w:val="24"/>
        </w:rPr>
        <w:t>a postupanja (</w:t>
      </w:r>
      <w:r w:rsidRPr="00CA5DEA">
        <w:rPr>
          <w:rFonts w:ascii="Times New Roman"/>
          <w:sz w:val="24"/>
          <w:szCs w:val="24"/>
        </w:rPr>
        <w:t>npr. dr</w:t>
      </w:r>
      <w:r w:rsidRPr="00CA5DEA">
        <w:rPr>
          <w:rFonts w:ascii="Times New Roman"/>
          <w:sz w:val="24"/>
          <w:szCs w:val="24"/>
        </w:rPr>
        <w:t>ž</w:t>
      </w:r>
      <w:r w:rsidRPr="00CA5DEA">
        <w:rPr>
          <w:rFonts w:ascii="Times New Roman"/>
          <w:sz w:val="24"/>
          <w:szCs w:val="24"/>
        </w:rPr>
        <w:t>avni zavodi).</w:t>
      </w:r>
    </w:p>
    <w:p w14:paraId="7B2FC807" w14:textId="77777777" w:rsidR="002D5DC2" w:rsidRPr="00CA5DEA" w:rsidRDefault="002D5DC2" w:rsidP="002D5DC2">
      <w:pPr>
        <w:pStyle w:val="NoSpacing"/>
        <w:ind w:firstLine="708"/>
        <w:jc w:val="both"/>
        <w:rPr>
          <w:rFonts w:ascii="Times New Roman"/>
          <w:sz w:val="24"/>
          <w:szCs w:val="24"/>
        </w:rPr>
      </w:pPr>
      <w:r>
        <w:rPr>
          <w:rFonts w:ascii="Times New Roman"/>
          <w:sz w:val="24"/>
          <w:szCs w:val="24"/>
        </w:rPr>
        <w:t>Republika Hrvatska kroz nadležnost rada Pravobraniteljice</w:t>
      </w:r>
      <w:r w:rsidRPr="00CA5DEA">
        <w:rPr>
          <w:rFonts w:ascii="Times New Roman"/>
          <w:sz w:val="24"/>
          <w:szCs w:val="24"/>
        </w:rPr>
        <w:t xml:space="preserve"> za osobe s invaliditetom</w:t>
      </w:r>
      <w:r>
        <w:rPr>
          <w:rFonts w:ascii="Times New Roman"/>
          <w:sz w:val="24"/>
          <w:szCs w:val="24"/>
        </w:rPr>
        <w:t xml:space="preserve"> skrbi o suzbijanju </w:t>
      </w:r>
      <w:r w:rsidRPr="00CA5DEA">
        <w:rPr>
          <w:rFonts w:ascii="Times New Roman"/>
          <w:sz w:val="24"/>
          <w:szCs w:val="24"/>
        </w:rPr>
        <w:t>svih oblika diskriminacije zbog invaliditeta, razmatra slučajeve povrede prava osoba s invaliditetom, izvještava javnost o povredama prava, daje javna priopćenja te poduzima radnje u svrhu njihova sprečavanja. Posebna pažnja usmjerena je na sustavno podizanje razine svijesti putem različitih mjera i aktivnosti s ciljem suzbijanja diskriminacije i unapređenja mogućnosti zapošljavanja osoba s invaliditetom (npr. održavanje stručnih radionica s poslodavcima i njihovim udruženjima).</w:t>
      </w:r>
    </w:p>
    <w:p w14:paraId="7319A9CE" w14:textId="77777777" w:rsidR="002D5DC2" w:rsidRDefault="002D5DC2" w:rsidP="002D5DC2">
      <w:pPr>
        <w:pStyle w:val="NoSpacing"/>
        <w:jc w:val="both"/>
        <w:rPr>
          <w:rFonts w:ascii="Times New Roman"/>
          <w:sz w:val="24"/>
          <w:szCs w:val="24"/>
        </w:rPr>
      </w:pPr>
      <w:r>
        <w:rPr>
          <w:rFonts w:ascii="Times New Roman"/>
          <w:sz w:val="24"/>
          <w:szCs w:val="24"/>
        </w:rPr>
        <w:tab/>
        <w:t>Prema informacijama i</w:t>
      </w:r>
      <w:r w:rsidRPr="00CA5DEA">
        <w:rPr>
          <w:rFonts w:ascii="Times New Roman"/>
          <w:sz w:val="24"/>
          <w:szCs w:val="24"/>
        </w:rPr>
        <w:t xml:space="preserve"> iskustvima</w:t>
      </w:r>
      <w:r>
        <w:rPr>
          <w:rFonts w:ascii="Times New Roman"/>
          <w:sz w:val="24"/>
          <w:szCs w:val="24"/>
        </w:rPr>
        <w:t>,</w:t>
      </w:r>
      <w:r w:rsidRPr="00CA5DEA">
        <w:rPr>
          <w:rFonts w:ascii="Times New Roman"/>
          <w:sz w:val="24"/>
          <w:szCs w:val="24"/>
        </w:rPr>
        <w:t xml:space="preserve"> osobe s invaliditetom se rijetko odlučuju zaštitu od diskriminacije ostvarivati u sudskom postupku. Razlozi su različiti,</w:t>
      </w:r>
      <w:r>
        <w:rPr>
          <w:rFonts w:ascii="Times New Roman"/>
          <w:sz w:val="24"/>
          <w:szCs w:val="24"/>
        </w:rPr>
        <w:t xml:space="preserve"> od</w:t>
      </w:r>
      <w:r w:rsidRPr="00CA5DEA">
        <w:rPr>
          <w:rFonts w:ascii="Times New Roman"/>
          <w:sz w:val="24"/>
          <w:szCs w:val="24"/>
        </w:rPr>
        <w:t xml:space="preserve"> skupi</w:t>
      </w:r>
      <w:r>
        <w:rPr>
          <w:rFonts w:ascii="Times New Roman"/>
          <w:sz w:val="24"/>
          <w:szCs w:val="24"/>
        </w:rPr>
        <w:t>h</w:t>
      </w:r>
      <w:r w:rsidRPr="00CA5DEA">
        <w:rPr>
          <w:rFonts w:ascii="Times New Roman"/>
          <w:sz w:val="24"/>
          <w:szCs w:val="24"/>
        </w:rPr>
        <w:t xml:space="preserve"> i dugotrajni</w:t>
      </w:r>
      <w:r>
        <w:rPr>
          <w:rFonts w:ascii="Times New Roman"/>
          <w:sz w:val="24"/>
          <w:szCs w:val="24"/>
        </w:rPr>
        <w:t>h</w:t>
      </w:r>
      <w:r w:rsidRPr="00CA5DEA">
        <w:rPr>
          <w:rFonts w:ascii="Times New Roman"/>
          <w:sz w:val="24"/>
          <w:szCs w:val="24"/>
        </w:rPr>
        <w:t xml:space="preserve"> sudski</w:t>
      </w:r>
      <w:r>
        <w:rPr>
          <w:rFonts w:ascii="Times New Roman"/>
          <w:sz w:val="24"/>
          <w:szCs w:val="24"/>
        </w:rPr>
        <w:t>h postupaka, nedostižne pravne</w:t>
      </w:r>
      <w:r w:rsidRPr="00CA5DEA">
        <w:rPr>
          <w:rFonts w:ascii="Times New Roman"/>
          <w:sz w:val="24"/>
          <w:szCs w:val="24"/>
        </w:rPr>
        <w:t xml:space="preserve"> pomoć</w:t>
      </w:r>
      <w:r>
        <w:rPr>
          <w:rFonts w:ascii="Times New Roman"/>
          <w:sz w:val="24"/>
          <w:szCs w:val="24"/>
        </w:rPr>
        <w:t>i</w:t>
      </w:r>
      <w:r w:rsidRPr="00CA5DEA">
        <w:rPr>
          <w:rFonts w:ascii="Times New Roman"/>
          <w:sz w:val="24"/>
          <w:szCs w:val="24"/>
        </w:rPr>
        <w:t xml:space="preserve"> i ostalo</w:t>
      </w:r>
      <w:r>
        <w:rPr>
          <w:rFonts w:ascii="Times New Roman"/>
          <w:sz w:val="24"/>
          <w:szCs w:val="24"/>
        </w:rPr>
        <w:t>g</w:t>
      </w:r>
      <w:r w:rsidRPr="00CA5DEA">
        <w:rPr>
          <w:rFonts w:ascii="Times New Roman"/>
          <w:sz w:val="24"/>
          <w:szCs w:val="24"/>
        </w:rPr>
        <w:t xml:space="preserve">, </w:t>
      </w:r>
      <w:r>
        <w:rPr>
          <w:rFonts w:ascii="Times New Roman"/>
          <w:sz w:val="24"/>
          <w:szCs w:val="24"/>
        </w:rPr>
        <w:t xml:space="preserve">pa su </w:t>
      </w:r>
      <w:r w:rsidRPr="00CA5DEA">
        <w:rPr>
          <w:rFonts w:ascii="Times New Roman"/>
          <w:sz w:val="24"/>
          <w:szCs w:val="24"/>
        </w:rPr>
        <w:t>stoga rijetki i pozivi pravobraniteljici za osobe s invaliditetom za sudjelovanje</w:t>
      </w:r>
      <w:r>
        <w:rPr>
          <w:rFonts w:ascii="Times New Roman"/>
          <w:sz w:val="24"/>
          <w:szCs w:val="24"/>
        </w:rPr>
        <w:t>m</w:t>
      </w:r>
      <w:r w:rsidRPr="00CA5DEA">
        <w:rPr>
          <w:rFonts w:ascii="Times New Roman"/>
          <w:sz w:val="24"/>
          <w:szCs w:val="24"/>
        </w:rPr>
        <w:t xml:space="preserve"> u sudskom postupku u svojstvu umješača. Ovi pozivi za sudjelovanje</w:t>
      </w:r>
      <w:r>
        <w:rPr>
          <w:rFonts w:ascii="Times New Roman"/>
          <w:sz w:val="24"/>
          <w:szCs w:val="24"/>
        </w:rPr>
        <w:t>m</w:t>
      </w:r>
      <w:r w:rsidRPr="00CA5DEA">
        <w:rPr>
          <w:rFonts w:ascii="Times New Roman"/>
          <w:sz w:val="24"/>
          <w:szCs w:val="24"/>
        </w:rPr>
        <w:t xml:space="preserve"> u svojstvu umješača se prihvaćaju</w:t>
      </w:r>
      <w:r>
        <w:rPr>
          <w:rFonts w:ascii="Times New Roman"/>
          <w:sz w:val="24"/>
          <w:szCs w:val="24"/>
        </w:rPr>
        <w:t xml:space="preserve"> s ciljem pomaganja</w:t>
      </w:r>
      <w:r w:rsidRPr="00CA5DEA">
        <w:rPr>
          <w:rFonts w:ascii="Times New Roman"/>
          <w:sz w:val="24"/>
          <w:szCs w:val="24"/>
        </w:rPr>
        <w:t xml:space="preserve"> stručnim znanjem </w:t>
      </w:r>
      <w:r>
        <w:rPr>
          <w:rFonts w:ascii="Times New Roman"/>
          <w:sz w:val="24"/>
          <w:szCs w:val="24"/>
        </w:rPr>
        <w:t xml:space="preserve">te kako bi se </w:t>
      </w:r>
      <w:r w:rsidRPr="00CA5DEA">
        <w:rPr>
          <w:rFonts w:ascii="Times New Roman"/>
          <w:sz w:val="24"/>
          <w:szCs w:val="24"/>
        </w:rPr>
        <w:t xml:space="preserve">osnažio položaj osobe koja je moguća žrtva diskriminacije. </w:t>
      </w:r>
    </w:p>
    <w:p w14:paraId="3A942804" w14:textId="77777777" w:rsidR="00CA5DEA" w:rsidRPr="00CA5DEA" w:rsidRDefault="002D5DC2" w:rsidP="00CD6EC5">
      <w:pPr>
        <w:pStyle w:val="NoSpacing"/>
        <w:jc w:val="both"/>
        <w:rPr>
          <w:rFonts w:ascii="Times New Roman"/>
          <w:sz w:val="24"/>
          <w:szCs w:val="24"/>
        </w:rPr>
      </w:pPr>
      <w:r>
        <w:rPr>
          <w:rFonts w:ascii="Times New Roman"/>
          <w:sz w:val="24"/>
          <w:szCs w:val="24"/>
        </w:rPr>
        <w:tab/>
      </w:r>
      <w:r w:rsidRPr="00CA5DEA">
        <w:rPr>
          <w:rFonts w:ascii="Times New Roman"/>
          <w:sz w:val="24"/>
          <w:szCs w:val="24"/>
        </w:rPr>
        <w:t>Stoga je uloga pravobraniteljice za osobe s invaliditetom u provođenju postupaka mirenja u području rada ključna i visoko zastupljena u rješavanju konkretnih slučajeva.</w:t>
      </w:r>
    </w:p>
    <w:p w14:paraId="60CFF5BF" w14:textId="1E872789" w:rsidR="0010090B" w:rsidRDefault="00B72C51" w:rsidP="00B72C5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2070D8">
        <w:rPr>
          <w:rFonts w:ascii="Times New Roman" w:eastAsia="Times New Roman" w:hAnsi="Times New Roman" w:cs="Times New Roman"/>
          <w:b/>
          <w:sz w:val="24"/>
          <w:szCs w:val="24"/>
          <w:lang w:eastAsia="hr-HR"/>
        </w:rPr>
        <w:t>Zakon o ravnopravnosti spolo</w:t>
      </w:r>
      <w:r w:rsidR="00B12A8E" w:rsidRPr="002070D8">
        <w:rPr>
          <w:rFonts w:ascii="Times New Roman" w:eastAsia="Times New Roman" w:hAnsi="Times New Roman" w:cs="Times New Roman"/>
          <w:b/>
          <w:sz w:val="24"/>
          <w:szCs w:val="24"/>
          <w:lang w:eastAsia="hr-HR"/>
        </w:rPr>
        <w:t>va</w:t>
      </w:r>
      <w:r w:rsidR="00114034">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 xml:space="preserve">izričito navodi da je diskriminacija na području zapošljavanja i rada zabranjena u javnom i privatnom sektoru, uključujući državna tijela, u odnosu na uvjete za zapošljavanje, samozapošljavanje ili obavljanje zanimanja, uključujući kriterije i </w:t>
      </w:r>
      <w:r w:rsidR="00B12A8E">
        <w:rPr>
          <w:rFonts w:ascii="Times New Roman" w:eastAsia="Times New Roman" w:hAnsi="Times New Roman" w:cs="Times New Roman"/>
          <w:sz w:val="24"/>
          <w:szCs w:val="24"/>
          <w:lang w:eastAsia="hr-HR"/>
        </w:rPr>
        <w:t>uvjete za izbor kandidata</w:t>
      </w:r>
      <w:r w:rsidR="00CA5DEA" w:rsidRPr="00CA5DEA">
        <w:rPr>
          <w:rFonts w:ascii="Times New Roman" w:eastAsia="Times New Roman" w:hAnsi="Times New Roman" w:cs="Times New Roman"/>
          <w:sz w:val="24"/>
          <w:szCs w:val="24"/>
          <w:lang w:eastAsia="hr-HR"/>
        </w:rPr>
        <w:t xml:space="preserve"> za radna mjesta, u bilo kojoj grani djelatnosti i na svim razinama profesionalne hijerarhije,  napredovanje na poslu, pristup svim vrstama i stupnjevima školovanja, profesionalne orijentacije, stručno  usavršavanja i osposobljavanja, dokvalifikacije i prekvalifikacije, uvjete zaposlenja i rada, sva prava iz rada i na temelju rada, uključujući jednakost plaća za jednaki rad i rad jednake vrijednosti,  članstvo i djelovanje u udrugama radnika ili poslodavaca ili u bilo kojoj drugoj profesionalnoj organizaciji, uključujući povlastice koje proizlaze iz tog članstva, usklađivanje profesionalnog i privatnog života, trudnoću, porod, roditeljstvo i sve oblike skrbništv</w:t>
      </w:r>
      <w:r w:rsidR="0010090B">
        <w:rPr>
          <w:rFonts w:ascii="Times New Roman" w:eastAsia="Times New Roman" w:hAnsi="Times New Roman" w:cs="Times New Roman"/>
          <w:sz w:val="24"/>
          <w:szCs w:val="24"/>
          <w:lang w:eastAsia="hr-HR"/>
        </w:rPr>
        <w:t xml:space="preserve">a. </w:t>
      </w:r>
    </w:p>
    <w:p w14:paraId="2513877D" w14:textId="77777777" w:rsidR="002302BA" w:rsidRDefault="00B72C51" w:rsidP="00E13E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0090B" w:rsidRPr="002070D8">
        <w:rPr>
          <w:rFonts w:ascii="Times New Roman" w:eastAsia="Times New Roman" w:hAnsi="Times New Roman" w:cs="Times New Roman"/>
          <w:sz w:val="24"/>
          <w:szCs w:val="24"/>
          <w:lang w:eastAsia="hr-HR"/>
        </w:rPr>
        <w:t>Izmjenama i dopunama Zakona</w:t>
      </w:r>
      <w:r w:rsidR="00DA77A3" w:rsidRPr="002070D8">
        <w:t xml:space="preserve"> </w:t>
      </w:r>
      <w:r w:rsidR="00DA77A3" w:rsidRPr="002070D8">
        <w:rPr>
          <w:rFonts w:ascii="Times New Roman" w:eastAsia="Times New Roman" w:hAnsi="Times New Roman" w:cs="Times New Roman"/>
          <w:sz w:val="24"/>
          <w:szCs w:val="24"/>
          <w:lang w:eastAsia="hr-HR"/>
        </w:rPr>
        <w:t>ravnopravnosti spolova</w:t>
      </w:r>
      <w:r w:rsidR="00CA5DEA" w:rsidRPr="00CA5DEA">
        <w:rPr>
          <w:rFonts w:ascii="Times New Roman" w:eastAsia="Times New Roman" w:hAnsi="Times New Roman" w:cs="Times New Roman"/>
          <w:sz w:val="24"/>
          <w:szCs w:val="24"/>
          <w:lang w:eastAsia="hr-HR"/>
        </w:rPr>
        <w:t xml:space="preserve"> u 2017. godini dodatno je proširena zabrana stavljanja u nepovoljan položaj osoba koje prijave diskriminaciju, odbiju nalog za diskriminatornim ponašanjem ili svjedoče diskriminaciji. </w:t>
      </w:r>
    </w:p>
    <w:p w14:paraId="79419DD9" w14:textId="77777777" w:rsidR="00CC7DF3" w:rsidRDefault="00CC7DF3" w:rsidP="002D5DC2">
      <w:pPr>
        <w:spacing w:after="0" w:line="240" w:lineRule="auto"/>
        <w:jc w:val="both"/>
        <w:rPr>
          <w:rFonts w:ascii="Times New Roman" w:eastAsia="Times New Roman" w:hAnsi="Times New Roman" w:cs="Times New Roman"/>
          <w:sz w:val="24"/>
          <w:szCs w:val="24"/>
          <w:lang w:eastAsia="hr-HR"/>
        </w:rPr>
      </w:pPr>
    </w:p>
    <w:p w14:paraId="65518D0F" w14:textId="32D849F4" w:rsidR="00CC7DF3" w:rsidRDefault="00CC7DF3" w:rsidP="00CC7DF3">
      <w:pPr>
        <w:spacing w:after="0" w:line="240" w:lineRule="auto"/>
        <w:ind w:firstLine="708"/>
        <w:jc w:val="both"/>
        <w:rPr>
          <w:rFonts w:ascii="Times New Roman" w:eastAsia="Times New Roman" w:hAnsi="Times New Roman" w:cs="Times New Roman"/>
          <w:b/>
          <w:sz w:val="24"/>
          <w:szCs w:val="24"/>
          <w:lang w:eastAsia="hr-HR"/>
        </w:rPr>
      </w:pPr>
      <w:r w:rsidRPr="00CC7DF3">
        <w:rPr>
          <w:rFonts w:ascii="Times New Roman" w:eastAsia="Times New Roman" w:hAnsi="Times New Roman" w:cs="Times New Roman"/>
          <w:b/>
          <w:sz w:val="24"/>
          <w:szCs w:val="24"/>
          <w:lang w:eastAsia="hr-HR"/>
        </w:rPr>
        <w:t>Rad stranaca</w:t>
      </w:r>
    </w:p>
    <w:p w14:paraId="2E99D7BB" w14:textId="77777777" w:rsidR="00573C43" w:rsidRPr="00CC7DF3" w:rsidRDefault="00573C43" w:rsidP="00CC7DF3">
      <w:pPr>
        <w:spacing w:after="0" w:line="240" w:lineRule="auto"/>
        <w:ind w:firstLine="708"/>
        <w:jc w:val="both"/>
        <w:rPr>
          <w:rFonts w:ascii="Times New Roman" w:eastAsia="Times New Roman" w:hAnsi="Times New Roman" w:cs="Times New Roman"/>
          <w:b/>
          <w:sz w:val="24"/>
          <w:szCs w:val="24"/>
          <w:lang w:eastAsia="hr-HR"/>
        </w:rPr>
      </w:pPr>
    </w:p>
    <w:p w14:paraId="049D62C7" w14:textId="57FB0C86" w:rsidR="00CC7DF3" w:rsidRDefault="00CC7DF3" w:rsidP="00CC7DF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w:t>
      </w:r>
      <w:r w:rsidR="00CA5DEA" w:rsidRPr="00CA5DEA">
        <w:rPr>
          <w:rFonts w:ascii="Times New Roman" w:eastAsia="Times New Roman" w:hAnsi="Times New Roman" w:cs="Times New Roman"/>
          <w:sz w:val="24"/>
          <w:szCs w:val="24"/>
          <w:lang w:eastAsia="hr-HR"/>
        </w:rPr>
        <w:t xml:space="preserve">adno - pravni status stranaca, uključujući izbjeglice i migrante,  u Republici Hrvatskoj reguliran je </w:t>
      </w:r>
      <w:r w:rsidR="00CA5DEA" w:rsidRPr="002070D8">
        <w:rPr>
          <w:rFonts w:ascii="Times New Roman" w:eastAsia="Times New Roman" w:hAnsi="Times New Roman" w:cs="Times New Roman"/>
          <w:sz w:val="24"/>
          <w:szCs w:val="24"/>
          <w:lang w:eastAsia="hr-HR"/>
        </w:rPr>
        <w:t xml:space="preserve">Zakonom o strancima </w:t>
      </w:r>
      <w:r w:rsidR="006E559F">
        <w:rPr>
          <w:rFonts w:ascii="Times New Roman" w:eastAsia="Times New Roman" w:hAnsi="Times New Roman" w:cs="Times New Roman"/>
          <w:sz w:val="24"/>
          <w:szCs w:val="24"/>
          <w:lang w:eastAsia="hr-HR"/>
        </w:rPr>
        <w:t>(</w:t>
      </w:r>
      <w:r w:rsidR="00CA5DEA" w:rsidRPr="00CA5DEA">
        <w:rPr>
          <w:rFonts w:ascii="Times New Roman" w:eastAsia="Times New Roman" w:hAnsi="Times New Roman" w:cs="Times New Roman"/>
          <w:sz w:val="24"/>
          <w:szCs w:val="24"/>
          <w:lang w:eastAsia="hr-HR"/>
        </w:rPr>
        <w:t xml:space="preserve">Narodne novine, br. </w:t>
      </w:r>
      <w:r w:rsidR="00114034">
        <w:rPr>
          <w:rFonts w:ascii="Times New Roman" w:eastAsia="Times New Roman" w:hAnsi="Times New Roman" w:cs="Times New Roman"/>
          <w:sz w:val="24"/>
          <w:szCs w:val="24"/>
          <w:lang w:eastAsia="hr-HR"/>
        </w:rPr>
        <w:t>130/11</w:t>
      </w:r>
      <w:r w:rsidR="00DE0729">
        <w:rPr>
          <w:rFonts w:ascii="Times New Roman" w:eastAsia="Times New Roman" w:hAnsi="Times New Roman" w:cs="Times New Roman"/>
          <w:sz w:val="24"/>
          <w:szCs w:val="24"/>
          <w:lang w:eastAsia="hr-HR"/>
        </w:rPr>
        <w:t>, 74/13</w:t>
      </w:r>
      <w:r w:rsidR="00114034">
        <w:rPr>
          <w:rFonts w:ascii="Times New Roman" w:eastAsia="Times New Roman" w:hAnsi="Times New Roman" w:cs="Times New Roman"/>
          <w:sz w:val="24"/>
          <w:szCs w:val="24"/>
          <w:lang w:eastAsia="hr-HR"/>
        </w:rPr>
        <w:t>, 69/17 i 46/18</w:t>
      </w:r>
      <w:r w:rsidR="00CA5DEA" w:rsidRPr="00CA5DEA">
        <w:rPr>
          <w:rFonts w:ascii="Times New Roman" w:eastAsia="Times New Roman" w:hAnsi="Times New Roman" w:cs="Times New Roman"/>
          <w:sz w:val="24"/>
          <w:szCs w:val="24"/>
          <w:lang w:eastAsia="hr-HR"/>
        </w:rPr>
        <w:t xml:space="preserve">) i </w:t>
      </w:r>
      <w:r w:rsidR="00CA5DEA" w:rsidRPr="002070D8">
        <w:rPr>
          <w:rFonts w:ascii="Times New Roman" w:eastAsia="Times New Roman" w:hAnsi="Times New Roman" w:cs="Times New Roman"/>
          <w:sz w:val="24"/>
          <w:szCs w:val="24"/>
          <w:lang w:eastAsia="hr-HR"/>
        </w:rPr>
        <w:t>Zakonom o međunarodnoj i privremenoj zaštiti</w:t>
      </w:r>
      <w:r w:rsidR="006E559F">
        <w:rPr>
          <w:rFonts w:ascii="Times New Roman" w:eastAsia="Times New Roman" w:hAnsi="Times New Roman" w:cs="Times New Roman"/>
          <w:sz w:val="24"/>
          <w:szCs w:val="24"/>
          <w:lang w:eastAsia="hr-HR"/>
        </w:rPr>
        <w:t xml:space="preserve"> (</w:t>
      </w:r>
      <w:r w:rsidR="00EF7A21">
        <w:rPr>
          <w:rFonts w:ascii="Times New Roman" w:eastAsia="Times New Roman" w:hAnsi="Times New Roman" w:cs="Times New Roman"/>
          <w:sz w:val="24"/>
          <w:szCs w:val="24"/>
          <w:lang w:eastAsia="hr-HR"/>
        </w:rPr>
        <w:t>Narodne novine</w:t>
      </w:r>
      <w:r w:rsidR="00031C3A">
        <w:rPr>
          <w:rFonts w:ascii="Times New Roman" w:eastAsia="Times New Roman" w:hAnsi="Times New Roman" w:cs="Times New Roman"/>
          <w:sz w:val="24"/>
          <w:szCs w:val="24"/>
          <w:lang w:eastAsia="hr-HR"/>
        </w:rPr>
        <w:t>,</w:t>
      </w:r>
      <w:r w:rsidR="00EF7A21">
        <w:rPr>
          <w:rFonts w:ascii="Times New Roman" w:eastAsia="Times New Roman" w:hAnsi="Times New Roman" w:cs="Times New Roman"/>
          <w:sz w:val="24"/>
          <w:szCs w:val="24"/>
          <w:lang w:eastAsia="hr-HR"/>
        </w:rPr>
        <w:t xml:space="preserve"> br.</w:t>
      </w:r>
      <w:r w:rsidR="00CA5DEA" w:rsidRPr="00CA5DEA">
        <w:rPr>
          <w:rFonts w:ascii="Times New Roman" w:eastAsia="Times New Roman" w:hAnsi="Times New Roman" w:cs="Times New Roman"/>
          <w:sz w:val="24"/>
          <w:szCs w:val="24"/>
          <w:lang w:eastAsia="hr-HR"/>
        </w:rPr>
        <w:t xml:space="preserve"> 70/15, 127/17). Odredbom članka 73. </w:t>
      </w:r>
      <w:r w:rsidR="00CA5DEA" w:rsidRPr="002070D8">
        <w:rPr>
          <w:rFonts w:ascii="Times New Roman" w:eastAsia="Times New Roman" w:hAnsi="Times New Roman" w:cs="Times New Roman"/>
          <w:sz w:val="24"/>
          <w:szCs w:val="24"/>
          <w:lang w:eastAsia="hr-HR"/>
        </w:rPr>
        <w:t>Z</w:t>
      </w:r>
      <w:r w:rsidR="00DE0729" w:rsidRPr="002070D8">
        <w:rPr>
          <w:rFonts w:ascii="Times New Roman" w:eastAsia="Times New Roman" w:hAnsi="Times New Roman" w:cs="Times New Roman"/>
          <w:sz w:val="24"/>
          <w:szCs w:val="24"/>
          <w:lang w:eastAsia="hr-HR"/>
        </w:rPr>
        <w:t>akona o strancima</w:t>
      </w:r>
      <w:r w:rsidR="00CA5DEA" w:rsidRPr="00CA5DEA">
        <w:rPr>
          <w:rFonts w:ascii="Times New Roman" w:eastAsia="Times New Roman" w:hAnsi="Times New Roman" w:cs="Times New Roman"/>
          <w:sz w:val="24"/>
          <w:szCs w:val="24"/>
          <w:lang w:eastAsia="hr-HR"/>
        </w:rPr>
        <w:t xml:space="preserve"> propisano je da stranac u Republici Hrvatskoj može raditi na temelju izdane dozvole za boravak i rad ili potvrde o prijavi rada osim ako </w:t>
      </w:r>
      <w:r w:rsidR="00114034">
        <w:rPr>
          <w:rFonts w:ascii="Times New Roman" w:eastAsia="Times New Roman" w:hAnsi="Times New Roman" w:cs="Times New Roman"/>
          <w:sz w:val="24"/>
          <w:szCs w:val="24"/>
          <w:lang w:eastAsia="hr-HR"/>
        </w:rPr>
        <w:t>zakonom</w:t>
      </w:r>
      <w:r w:rsidR="00CA5DEA" w:rsidRPr="00CA5DEA">
        <w:rPr>
          <w:rFonts w:ascii="Times New Roman" w:eastAsia="Times New Roman" w:hAnsi="Times New Roman" w:cs="Times New Roman"/>
          <w:sz w:val="24"/>
          <w:szCs w:val="24"/>
          <w:lang w:eastAsia="hr-HR"/>
        </w:rPr>
        <w:t xml:space="preserve"> nije drugačije propisano. Dozvola za boravak i rad može se izdati na temelju godišnje kvote i izvan godišnje kvote. Odluku o godišnjoj kvoti za zapošljavanje donosi Vlada Republike Hrvatske, a njome se utvrđuju djelatnosti i zanimanja u kojima se dopušta novo zapošljavanje, broj dozvola za svaku od djelatnosti i zanimanja te kvota za sezonsko zapošljavanje. No, azilanti, tražitelji privremene zaštite i  tražitelji supsid</w:t>
      </w:r>
      <w:r w:rsidR="00114034">
        <w:rPr>
          <w:rFonts w:ascii="Times New Roman" w:eastAsia="Times New Roman" w:hAnsi="Times New Roman" w:cs="Times New Roman"/>
          <w:sz w:val="24"/>
          <w:szCs w:val="24"/>
          <w:lang w:eastAsia="hr-HR"/>
        </w:rPr>
        <w:t xml:space="preserve">ijarne zaštite </w:t>
      </w:r>
      <w:r w:rsidR="00DE0729">
        <w:rPr>
          <w:rFonts w:ascii="Times New Roman" w:eastAsia="Times New Roman" w:hAnsi="Times New Roman" w:cs="Times New Roman"/>
          <w:sz w:val="24"/>
          <w:szCs w:val="24"/>
          <w:lang w:eastAsia="hr-HR"/>
        </w:rPr>
        <w:t>prema Zakonu o međunarodnoj i privremenoj zaštiti</w:t>
      </w:r>
      <w:r w:rsidR="00CA5DEA" w:rsidRPr="00CA5DEA">
        <w:rPr>
          <w:rFonts w:ascii="Times New Roman" w:eastAsia="Times New Roman" w:hAnsi="Times New Roman" w:cs="Times New Roman"/>
          <w:sz w:val="24"/>
          <w:szCs w:val="24"/>
          <w:lang w:eastAsia="hr-HR"/>
        </w:rPr>
        <w:t xml:space="preserve"> imaju mogućnost rada u Republici Hrvatskoj bez dozvole za boravak i rad ili pot</w:t>
      </w:r>
      <w:r w:rsidR="00796D4F">
        <w:rPr>
          <w:rFonts w:ascii="Times New Roman" w:eastAsia="Times New Roman" w:hAnsi="Times New Roman" w:cs="Times New Roman"/>
          <w:sz w:val="24"/>
          <w:szCs w:val="24"/>
          <w:lang w:eastAsia="hr-HR"/>
        </w:rPr>
        <w:t>vrde o prijavi rada te ostvaruju</w:t>
      </w:r>
      <w:r w:rsidR="00CA5DEA" w:rsidRPr="00CA5DEA">
        <w:rPr>
          <w:rFonts w:ascii="Times New Roman" w:eastAsia="Times New Roman" w:hAnsi="Times New Roman" w:cs="Times New Roman"/>
          <w:sz w:val="24"/>
          <w:szCs w:val="24"/>
          <w:lang w:eastAsia="hr-HR"/>
        </w:rPr>
        <w:t xml:space="preserve"> pravo na obrazovanje odraslih vezano uz zaposlenje, stručno usavršavanje i stjecanje praktičnog radnog iskustva pod istim uvj</w:t>
      </w:r>
      <w:r w:rsidR="007D570F">
        <w:rPr>
          <w:rFonts w:ascii="Times New Roman" w:eastAsia="Times New Roman" w:hAnsi="Times New Roman" w:cs="Times New Roman"/>
          <w:sz w:val="24"/>
          <w:szCs w:val="24"/>
          <w:lang w:eastAsia="hr-HR"/>
        </w:rPr>
        <w:t>etima kao i hrvatski državljani</w:t>
      </w:r>
      <w:r>
        <w:rPr>
          <w:rFonts w:ascii="Times New Roman" w:eastAsia="Times New Roman" w:hAnsi="Times New Roman" w:cs="Times New Roman"/>
          <w:sz w:val="24"/>
          <w:szCs w:val="24"/>
          <w:lang w:eastAsia="hr-HR"/>
        </w:rPr>
        <w:t>.</w:t>
      </w:r>
    </w:p>
    <w:p w14:paraId="24E3161B" w14:textId="77777777" w:rsidR="00937A5F" w:rsidRDefault="00937A5F" w:rsidP="00CC7DF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odredbi članka 48. Zakona o odvjetništvu pravo na upis u imenik odvjetnika ima osoba koja je hrvatski državljanin ili državljanin države članice Europske unije ili druge države potpisnice Sporazuma o Europskom gospodarskom prostoru. U članku 5.a navedenog Zakona  propisano je da odvjetnik iz druge države koji je u matičnoj državi- članici Europske unije stekao pravo obavljanja odvjetničkog poziva može, u skladu s uvjetima iz Zakona u Republici Hrvatskoj obavljati odvjetničke radnje te odvjetnički poziv.</w:t>
      </w:r>
    </w:p>
    <w:p w14:paraId="4D35983B" w14:textId="77777777" w:rsidR="0011337C" w:rsidRDefault="00937A5F" w:rsidP="00CC7DF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Prema odredbama Zakona o javnom bilježništvu za javnog bilježnika može biti imenovana osoba koja je državljanin Republike Hrvatske ili druge države članice Europske unije.</w:t>
      </w:r>
      <w:r w:rsidR="0018321F">
        <w:rPr>
          <w:rFonts w:ascii="Times New Roman" w:eastAsia="Times New Roman" w:hAnsi="Times New Roman" w:cs="Times New Roman"/>
          <w:sz w:val="24"/>
          <w:szCs w:val="24"/>
          <w:lang w:eastAsia="hr-HR"/>
        </w:rPr>
        <w:t xml:space="preserve"> </w:t>
      </w:r>
    </w:p>
    <w:p w14:paraId="36D3CAEC" w14:textId="17D47913" w:rsidR="00937A5F" w:rsidRDefault="0018321F" w:rsidP="00CC7DF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javnom bilježništvu dodjeljuje javnim bilježnicima brojne javne ovlasti koje oni izvršavaju u sklopu svojega posla. S obzirom na značaj dodijeljenih javnih ovlasti za obavljanje posla javnog bilježnika postavljeni su i određeni kriteriji kojima se nastoji osigurati visoka kvaliteta u pružanju dodijeljenih javnih ovlasti.</w:t>
      </w:r>
    </w:p>
    <w:p w14:paraId="761C93A7" w14:textId="77777777" w:rsidR="00FC7825" w:rsidRDefault="0018321F" w:rsidP="00FC782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Stalni sudski vještak prema odredbi članka 2. Pravilnika o stalnim sudskim vještacima može biti državljanin Republike Hrvatske, državljanin države članice Europske unije ili državljanin države potpisnice Sporazuma o Europskom gospodarskom prostoru.</w:t>
      </w:r>
    </w:p>
    <w:p w14:paraId="4159584B" w14:textId="77777777" w:rsidR="002D5DC2" w:rsidRPr="00CA5DEA" w:rsidRDefault="002D5DC2" w:rsidP="002D5DC2">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Vezano za primjenu članka 1. stavka 2. Europske socijalne povelje, </w:t>
      </w:r>
      <w:r w:rsidR="00FC7825">
        <w:rPr>
          <w:rFonts w:ascii="Times New Roman" w:hAnsi="Times New Roman" w:cs="Times New Roman"/>
          <w:sz w:val="24"/>
          <w:szCs w:val="24"/>
        </w:rPr>
        <w:t>napominjemo kako</w:t>
      </w:r>
      <w:r>
        <w:rPr>
          <w:rFonts w:ascii="Times New Roman" w:hAnsi="Times New Roman" w:cs="Times New Roman"/>
          <w:sz w:val="24"/>
          <w:szCs w:val="24"/>
        </w:rPr>
        <w:t xml:space="preserve"> je HZZ</w:t>
      </w:r>
      <w:r w:rsidRPr="00CA5DEA">
        <w:rPr>
          <w:rFonts w:ascii="Times New Roman" w:hAnsi="Times New Roman" w:cs="Times New Roman"/>
          <w:sz w:val="24"/>
          <w:szCs w:val="24"/>
        </w:rPr>
        <w:t xml:space="preserve"> u sklopu </w:t>
      </w:r>
      <w:r w:rsidRPr="00E45A7F">
        <w:rPr>
          <w:rFonts w:ascii="Times New Roman" w:hAnsi="Times New Roman" w:cs="Times New Roman"/>
          <w:i/>
          <w:sz w:val="24"/>
          <w:szCs w:val="24"/>
        </w:rPr>
        <w:t>Mjera aktivne politike zapošljavanja</w:t>
      </w:r>
      <w:r>
        <w:rPr>
          <w:rFonts w:ascii="Times New Roman" w:hAnsi="Times New Roman" w:cs="Times New Roman"/>
          <w:sz w:val="24"/>
          <w:szCs w:val="24"/>
        </w:rPr>
        <w:t xml:space="preserve"> prepoznao</w:t>
      </w:r>
      <w:r w:rsidRPr="00CA5DEA">
        <w:rPr>
          <w:rFonts w:ascii="Times New Roman" w:hAnsi="Times New Roman" w:cs="Times New Roman"/>
          <w:sz w:val="24"/>
          <w:szCs w:val="24"/>
        </w:rPr>
        <w:t xml:space="preserve"> </w:t>
      </w:r>
      <w:r w:rsidRPr="00634048">
        <w:rPr>
          <w:rFonts w:ascii="Times New Roman" w:hAnsi="Times New Roman" w:cs="Times New Roman"/>
          <w:b/>
          <w:sz w:val="24"/>
          <w:szCs w:val="24"/>
        </w:rPr>
        <w:t>azilante</w:t>
      </w:r>
      <w:r w:rsidRPr="00CA5DEA">
        <w:rPr>
          <w:rFonts w:ascii="Times New Roman" w:hAnsi="Times New Roman" w:cs="Times New Roman"/>
          <w:sz w:val="24"/>
          <w:szCs w:val="24"/>
        </w:rPr>
        <w:t>, strance pod supsidijarnom odnosno privremenom zaštitom te članove njihovih obitelji kao ciljane skupine</w:t>
      </w:r>
      <w:r>
        <w:rPr>
          <w:rFonts w:ascii="Times New Roman" w:hAnsi="Times New Roman" w:cs="Times New Roman"/>
          <w:sz w:val="24"/>
          <w:szCs w:val="24"/>
        </w:rPr>
        <w:t xml:space="preserve"> prema kojima su mjere usmjerene</w:t>
      </w:r>
      <w:r w:rsidRPr="00CA5DEA">
        <w:rPr>
          <w:rFonts w:ascii="Times New Roman" w:hAnsi="Times New Roman" w:cs="Times New Roman"/>
          <w:sz w:val="24"/>
          <w:szCs w:val="24"/>
        </w:rPr>
        <w:t xml:space="preserve">. Osobito se uspješnom pokazala mjera </w:t>
      </w:r>
      <w:r w:rsidRPr="00634048">
        <w:rPr>
          <w:rFonts w:ascii="Times New Roman" w:hAnsi="Times New Roman" w:cs="Times New Roman"/>
          <w:i/>
          <w:sz w:val="24"/>
          <w:szCs w:val="24"/>
        </w:rPr>
        <w:t>Osposobljavanje na radnom mjestu</w:t>
      </w:r>
      <w:r w:rsidRPr="00CA5DEA">
        <w:rPr>
          <w:rFonts w:ascii="Times New Roman" w:hAnsi="Times New Roman" w:cs="Times New Roman"/>
          <w:sz w:val="24"/>
          <w:szCs w:val="24"/>
        </w:rPr>
        <w:t xml:space="preserve">. Isto tako, u svakom područnom i regionalnom uredu </w:t>
      </w:r>
      <w:r>
        <w:rPr>
          <w:rFonts w:ascii="Times New Roman" w:hAnsi="Times New Roman" w:cs="Times New Roman"/>
          <w:sz w:val="24"/>
          <w:szCs w:val="24"/>
        </w:rPr>
        <w:t>HZZ-a</w:t>
      </w:r>
      <w:r w:rsidRPr="00CA5DEA">
        <w:rPr>
          <w:rFonts w:ascii="Times New Roman" w:hAnsi="Times New Roman" w:cs="Times New Roman"/>
          <w:sz w:val="24"/>
          <w:szCs w:val="24"/>
        </w:rPr>
        <w:t xml:space="preserve"> imenovani su savjetnici zaduženi za rad s osobama pod međunarodnom zaštitom koji provode aktivnosti upisa u evidenciju nezaposlenih osoba, posredovanja, savjetovanja, konzultacija, osiguravanja prevoditelja, prepoznavanja vještina i detekcija prepreka koje onemogućuju zapošljavanje i integraciju osoba iz navedene ciljane skupine u tržište rada.</w:t>
      </w:r>
    </w:p>
    <w:p w14:paraId="1B9CFB02" w14:textId="68A14ACE" w:rsidR="002302BA" w:rsidRDefault="00B72C51" w:rsidP="00E13E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 xml:space="preserve">Vezano uz pitanje o mjerama poduzetim u svrhu suzbijanja diskriminacije ističemo da je u prosincu 2017. godine Vlada Republike Hrvatske usvojila </w:t>
      </w:r>
      <w:r w:rsidR="00CA5DEA" w:rsidRPr="002070D8">
        <w:rPr>
          <w:rFonts w:ascii="Times New Roman" w:eastAsia="Times New Roman" w:hAnsi="Times New Roman" w:cs="Times New Roman"/>
          <w:i/>
          <w:sz w:val="24"/>
          <w:szCs w:val="24"/>
          <w:lang w:eastAsia="hr-HR"/>
        </w:rPr>
        <w:t>Nacionalni plan za borbu protiv diskriminacije za razdoblje od 2017. do 2022. godine</w:t>
      </w:r>
      <w:r w:rsidR="00EF7A21">
        <w:rPr>
          <w:rStyle w:val="FootnoteReference"/>
          <w:rFonts w:ascii="Times New Roman" w:eastAsia="Times New Roman" w:hAnsi="Times New Roman" w:cs="Times New Roman"/>
          <w:i/>
          <w:sz w:val="24"/>
          <w:szCs w:val="24"/>
          <w:lang w:eastAsia="hr-HR"/>
        </w:rPr>
        <w:footnoteReference w:id="1"/>
      </w:r>
      <w:r w:rsidR="00CA5DEA" w:rsidRPr="00CA5DEA">
        <w:rPr>
          <w:rFonts w:ascii="Times New Roman" w:eastAsia="Times New Roman" w:hAnsi="Times New Roman" w:cs="Times New Roman"/>
          <w:sz w:val="24"/>
          <w:szCs w:val="24"/>
          <w:lang w:eastAsia="hr-HR"/>
        </w:rPr>
        <w:t xml:space="preserve"> i pripadajući akcijski plan</w:t>
      </w:r>
      <w:r w:rsidR="00EF7A21">
        <w:rPr>
          <w:rStyle w:val="FootnoteReference"/>
          <w:rFonts w:ascii="Times New Roman" w:eastAsia="Times New Roman" w:hAnsi="Times New Roman" w:cs="Times New Roman"/>
          <w:sz w:val="24"/>
          <w:szCs w:val="24"/>
          <w:lang w:eastAsia="hr-HR"/>
        </w:rPr>
        <w:footnoteReference w:id="2"/>
      </w:r>
      <w:r w:rsidR="00CA5DEA" w:rsidRPr="00CA5DEA">
        <w:rPr>
          <w:rFonts w:ascii="Times New Roman" w:eastAsia="Times New Roman" w:hAnsi="Times New Roman" w:cs="Times New Roman"/>
          <w:sz w:val="24"/>
          <w:szCs w:val="24"/>
          <w:lang w:eastAsia="hr-HR"/>
        </w:rPr>
        <w:t xml:space="preserve"> obuhvativši devet područja djelovanja, uključujući rad i zapošljavanje. U području </w:t>
      </w:r>
      <w:r w:rsidR="00520FA2">
        <w:rPr>
          <w:rFonts w:ascii="Times New Roman" w:eastAsia="Times New Roman" w:hAnsi="Times New Roman" w:cs="Times New Roman"/>
          <w:sz w:val="24"/>
          <w:szCs w:val="24"/>
          <w:lang w:eastAsia="hr-HR"/>
        </w:rPr>
        <w:t>rada i zapošljavanja, mjere Nacionalnog plana</w:t>
      </w:r>
      <w:r w:rsidR="00CA5DEA" w:rsidRPr="00CA5DEA">
        <w:rPr>
          <w:rFonts w:ascii="Times New Roman" w:eastAsia="Times New Roman" w:hAnsi="Times New Roman" w:cs="Times New Roman"/>
          <w:sz w:val="24"/>
          <w:szCs w:val="24"/>
          <w:lang w:eastAsia="hr-HR"/>
        </w:rPr>
        <w:t xml:space="preserve"> usmjerene su na povećanje broja zaposlenih i radno aktivnih nezaposlenih osoba u nepovoljnom položaju s posebnim naglaskom na socijalno uključivanje osoba u društveno koristan rad te izradu programa aktivnosti za poticanje zapošljavanja dugotrajno nezaposlenih osoba s osobitim naglaskom na njihovu socijalnu uključenost. </w:t>
      </w:r>
    </w:p>
    <w:p w14:paraId="70563352" w14:textId="77777777" w:rsidR="00CA5DEA" w:rsidRPr="00CA5DEA" w:rsidRDefault="00B72C51" w:rsidP="00E13E3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 xml:space="preserve">Nadalje, provode se mjere usmjerene na promicanje jednakih mogućnosti na području rada i zapošljavanja, primarno kroz edukacije poslodavaca i radničkih predstavnika o Zakonu o suzbijanju diskriminacije, Zakonu o ravnopravnosti spolova te skupinama u riziku od diskriminacije. </w:t>
      </w:r>
    </w:p>
    <w:p w14:paraId="35FBC873" w14:textId="0AA40ADA" w:rsidR="00CA5DEA" w:rsidRPr="00CA5DEA" w:rsidRDefault="00B72C51" w:rsidP="002302B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 xml:space="preserve">Vezano uz mjere integracijske politike, 2017. godine Radna skupina za operativnu provedbu zadaća Stalnog povjerenstva za provedbu integracije stranaca u hrvatsko društvo (u daljnjem tekstu: Radna skupina) izradila je </w:t>
      </w:r>
      <w:r w:rsidR="00CA5DEA" w:rsidRPr="002070D8">
        <w:rPr>
          <w:rFonts w:ascii="Times New Roman" w:eastAsia="Times New Roman" w:hAnsi="Times New Roman" w:cs="Times New Roman"/>
          <w:i/>
          <w:sz w:val="24"/>
          <w:szCs w:val="24"/>
          <w:lang w:eastAsia="hr-HR"/>
        </w:rPr>
        <w:t>Akcijski plan za integraciju osoba kojima je odobrena međunarodna zaštita za razdoblje 2017. do 2019. godine</w:t>
      </w:r>
      <w:r w:rsidR="00EF7A21">
        <w:rPr>
          <w:rStyle w:val="FootnoteReference"/>
          <w:rFonts w:ascii="Times New Roman" w:eastAsia="Times New Roman" w:hAnsi="Times New Roman" w:cs="Times New Roman"/>
          <w:i/>
          <w:sz w:val="24"/>
          <w:szCs w:val="24"/>
          <w:lang w:eastAsia="hr-HR"/>
        </w:rPr>
        <w:footnoteReference w:id="3"/>
      </w:r>
      <w:r w:rsidR="00CA5DEA" w:rsidRPr="00CA5DEA">
        <w:rPr>
          <w:rFonts w:ascii="Times New Roman" w:eastAsia="Times New Roman" w:hAnsi="Times New Roman" w:cs="Times New Roman"/>
          <w:sz w:val="24"/>
          <w:szCs w:val="24"/>
          <w:lang w:eastAsia="hr-HR"/>
        </w:rPr>
        <w:t xml:space="preserve">, a područje zapošljavanja je jedno od sedam strateških područja za koje su razvijene provedbene mjere. </w:t>
      </w:r>
    </w:p>
    <w:p w14:paraId="2421F1DB" w14:textId="61D55D41" w:rsidR="00F7133F" w:rsidRDefault="00051DFB" w:rsidP="00E13E3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v</w:t>
      </w:r>
      <w:r w:rsidR="00CA5DEA" w:rsidRPr="00CA5DEA">
        <w:rPr>
          <w:rFonts w:ascii="Times New Roman" w:eastAsia="Times New Roman" w:hAnsi="Times New Roman" w:cs="Times New Roman"/>
          <w:sz w:val="24"/>
          <w:szCs w:val="24"/>
          <w:lang w:eastAsia="hr-HR"/>
        </w:rPr>
        <w:t>ezano uz iskorištavanje ranjivosti i prisilni rad, Kazneni zak</w:t>
      </w:r>
      <w:r w:rsidR="006E559F">
        <w:rPr>
          <w:rFonts w:ascii="Times New Roman" w:eastAsia="Times New Roman" w:hAnsi="Times New Roman" w:cs="Times New Roman"/>
          <w:sz w:val="24"/>
          <w:szCs w:val="24"/>
          <w:lang w:eastAsia="hr-HR"/>
        </w:rPr>
        <w:t>on (</w:t>
      </w:r>
      <w:r w:rsidR="00520FA2">
        <w:rPr>
          <w:rFonts w:ascii="Times New Roman" w:eastAsia="Times New Roman" w:hAnsi="Times New Roman" w:cs="Times New Roman"/>
          <w:sz w:val="24"/>
          <w:szCs w:val="24"/>
          <w:lang w:eastAsia="hr-HR"/>
        </w:rPr>
        <w:t>Narodne novine</w:t>
      </w:r>
      <w:r w:rsidR="00031C3A">
        <w:rPr>
          <w:rFonts w:ascii="Times New Roman" w:eastAsia="Times New Roman" w:hAnsi="Times New Roman" w:cs="Times New Roman"/>
          <w:sz w:val="24"/>
          <w:szCs w:val="24"/>
          <w:lang w:eastAsia="hr-HR"/>
        </w:rPr>
        <w:t>,</w:t>
      </w:r>
      <w:r w:rsidR="00520FA2">
        <w:rPr>
          <w:rFonts w:ascii="Times New Roman" w:eastAsia="Times New Roman" w:hAnsi="Times New Roman" w:cs="Times New Roman"/>
          <w:sz w:val="24"/>
          <w:szCs w:val="24"/>
          <w:lang w:eastAsia="hr-HR"/>
        </w:rPr>
        <w:t xml:space="preserve"> br. 125/11</w:t>
      </w:r>
      <w:r w:rsidR="00CA5DEA" w:rsidRPr="00CA5DEA">
        <w:rPr>
          <w:rFonts w:ascii="Times New Roman" w:eastAsia="Times New Roman" w:hAnsi="Times New Roman" w:cs="Times New Roman"/>
          <w:sz w:val="24"/>
          <w:szCs w:val="24"/>
          <w:lang w:eastAsia="hr-HR"/>
        </w:rPr>
        <w:t>, 1</w:t>
      </w:r>
      <w:r w:rsidR="00520FA2">
        <w:rPr>
          <w:rFonts w:ascii="Times New Roman" w:eastAsia="Times New Roman" w:hAnsi="Times New Roman" w:cs="Times New Roman"/>
          <w:sz w:val="24"/>
          <w:szCs w:val="24"/>
          <w:lang w:eastAsia="hr-HR"/>
        </w:rPr>
        <w:t xml:space="preserve">44/12, 56/15, 61/15, 101/17 </w:t>
      </w:r>
      <w:r w:rsidR="00061120">
        <w:rPr>
          <w:rFonts w:ascii="Times New Roman" w:eastAsia="Times New Roman" w:hAnsi="Times New Roman" w:cs="Times New Roman"/>
          <w:sz w:val="24"/>
          <w:szCs w:val="24"/>
          <w:lang w:eastAsia="hr-HR"/>
        </w:rPr>
        <w:t>i</w:t>
      </w:r>
      <w:r w:rsidR="00CA5DEA" w:rsidRPr="00CA5DEA">
        <w:rPr>
          <w:rFonts w:ascii="Times New Roman" w:eastAsia="Times New Roman" w:hAnsi="Times New Roman" w:cs="Times New Roman"/>
          <w:sz w:val="24"/>
          <w:szCs w:val="24"/>
          <w:lang w:eastAsia="hr-HR"/>
        </w:rPr>
        <w:t xml:space="preserve"> </w:t>
      </w:r>
      <w:r w:rsidR="00520FA2">
        <w:rPr>
          <w:rFonts w:ascii="Times New Roman" w:eastAsia="Times New Roman" w:hAnsi="Times New Roman" w:cs="Times New Roman"/>
          <w:sz w:val="24"/>
          <w:szCs w:val="24"/>
          <w:lang w:eastAsia="hr-HR"/>
        </w:rPr>
        <w:t>118/18</w:t>
      </w:r>
      <w:r w:rsidR="00CA5DEA" w:rsidRPr="00CA5DEA">
        <w:rPr>
          <w:rFonts w:ascii="Times New Roman" w:eastAsia="Times New Roman" w:hAnsi="Times New Roman" w:cs="Times New Roman"/>
          <w:sz w:val="24"/>
          <w:szCs w:val="24"/>
          <w:lang w:eastAsia="hr-HR"/>
        </w:rPr>
        <w:t>)</w:t>
      </w:r>
      <w:r w:rsidR="002070D8">
        <w:rPr>
          <w:rFonts w:ascii="Times New Roman" w:eastAsia="Times New Roman" w:hAnsi="Times New Roman" w:cs="Times New Roman"/>
          <w:sz w:val="24"/>
          <w:szCs w:val="24"/>
          <w:lang w:eastAsia="hr-HR"/>
        </w:rPr>
        <w:t xml:space="preserve"> u članku</w:t>
      </w:r>
      <w:r w:rsidR="00CA5DEA" w:rsidRPr="00CA5DEA">
        <w:rPr>
          <w:rFonts w:ascii="Times New Roman" w:eastAsia="Times New Roman" w:hAnsi="Times New Roman" w:cs="Times New Roman"/>
          <w:sz w:val="24"/>
          <w:szCs w:val="24"/>
          <w:lang w:eastAsia="hr-HR"/>
        </w:rPr>
        <w:t xml:space="preserve"> 106</w:t>
      </w:r>
      <w:r w:rsidR="002070D8">
        <w:rPr>
          <w:rFonts w:ascii="Times New Roman" w:eastAsia="Times New Roman" w:hAnsi="Times New Roman" w:cs="Times New Roman"/>
          <w:sz w:val="24"/>
          <w:szCs w:val="24"/>
          <w:lang w:eastAsia="hr-HR"/>
        </w:rPr>
        <w:t>.</w:t>
      </w:r>
      <w:r w:rsidR="00520FA2">
        <w:rPr>
          <w:rFonts w:ascii="Times New Roman" w:eastAsia="Times New Roman" w:hAnsi="Times New Roman" w:cs="Times New Roman"/>
          <w:sz w:val="24"/>
          <w:szCs w:val="24"/>
          <w:lang w:eastAsia="hr-HR"/>
        </w:rPr>
        <w:t xml:space="preserve"> navodi</w:t>
      </w:r>
      <w:r w:rsidR="00CA5DEA" w:rsidRPr="00CA5DEA">
        <w:rPr>
          <w:rFonts w:ascii="Times New Roman" w:eastAsia="Times New Roman" w:hAnsi="Times New Roman" w:cs="Times New Roman"/>
          <w:sz w:val="24"/>
          <w:szCs w:val="24"/>
          <w:lang w:eastAsia="hr-HR"/>
        </w:rPr>
        <w:t xml:space="preserve"> kako će se uporaba sile ili prijetnje, obmana, prijevara, otmica, zlouporaba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njezinog rada putem prisilnog rada ili služenja, uspostavom ropstva ili njemu sličnog odnosa, ili radi njezinog iskorištavanja za prostituciju ili druge oblike spolnog iskorištavanja uključujući i pornografiju ili za sklapanje nedozvoljenog ili prisilnog braka, ili radi uzimanja dijelova njezinog tijela, ili radi njezinog korištenja u oružanim sukobima ili radi činjenja protupravne radnje kaznit kaznom zatvora od jedne do deset godina.</w:t>
      </w:r>
      <w:r w:rsidR="00AB3E90">
        <w:rPr>
          <w:rFonts w:ascii="Times New Roman" w:eastAsia="Times New Roman" w:hAnsi="Times New Roman" w:cs="Times New Roman"/>
          <w:sz w:val="24"/>
          <w:szCs w:val="24"/>
          <w:lang w:eastAsia="hr-HR"/>
        </w:rPr>
        <w:t xml:space="preserve"> Navedeni oblik kaznenog djela trgovanja ljudima propisan je u članku 106. st. 1. Kaznenog zakona</w:t>
      </w:r>
      <w:r w:rsidR="00F7133F">
        <w:rPr>
          <w:rFonts w:ascii="Times New Roman" w:eastAsia="Times New Roman" w:hAnsi="Times New Roman" w:cs="Times New Roman"/>
          <w:sz w:val="24"/>
          <w:szCs w:val="24"/>
          <w:lang w:eastAsia="hr-HR"/>
        </w:rPr>
        <w:t xml:space="preserve">. Stavke 1. i 2. navodimo u </w:t>
      </w:r>
      <w:r w:rsidR="00CD46EC">
        <w:rPr>
          <w:rFonts w:ascii="Times New Roman" w:eastAsia="Times New Roman" w:hAnsi="Times New Roman" w:cs="Times New Roman"/>
          <w:sz w:val="24"/>
          <w:szCs w:val="24"/>
          <w:lang w:eastAsia="hr-HR"/>
        </w:rPr>
        <w:t>cijelosti</w:t>
      </w:r>
      <w:r w:rsidR="00AB3E90">
        <w:rPr>
          <w:rFonts w:ascii="Times New Roman" w:eastAsia="Times New Roman" w:hAnsi="Times New Roman" w:cs="Times New Roman"/>
          <w:sz w:val="24"/>
          <w:szCs w:val="24"/>
          <w:lang w:eastAsia="hr-HR"/>
        </w:rPr>
        <w:t>:</w:t>
      </w:r>
    </w:p>
    <w:p w14:paraId="03BB55BA" w14:textId="77777777"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p>
    <w:p w14:paraId="328008B4" w14:textId="77777777" w:rsidR="00F7133F" w:rsidRDefault="00F7133F" w:rsidP="00F7133F">
      <w:pPr>
        <w:pStyle w:val="t-9-8"/>
        <w:shd w:val="clear" w:color="auto" w:fill="FFFFFF"/>
        <w:spacing w:before="0" w:beforeAutospacing="0" w:after="225" w:afterAutospacing="0"/>
        <w:jc w:val="both"/>
        <w:textAlignment w:val="baseline"/>
        <w:rPr>
          <w:rFonts w:ascii="Minion Pro" w:hAnsi="Minion Pro"/>
          <w:color w:val="000000"/>
        </w:rPr>
      </w:pPr>
      <w:r>
        <w:t xml:space="preserve">(1) </w:t>
      </w:r>
      <w:r>
        <w:rPr>
          <w:rFonts w:ascii="Minion Pro" w:hAnsi="Minion Pro"/>
          <w:color w:val="000000"/>
        </w:rPr>
        <w:t>Tko uporabom sile ili prijetnje, obmanom, prijevarom, otmicom, zlouporabom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njezinog rada putem prisilnog rada ili služenja, uspostavom ropstva ili njemu sličnog odnosa, ili radi njezinog iskorištavanja za prostituciju ili druge oblike spolnog iskorištavanja uključujući i pornografiju ili za sklapanje nedozvoljenog ili prisilnog braka, ili radi uzimanja dijelova njezinog tijela, ili radi njezinog korištenja u oružanim sukobima ili radi činjenja protupravne radnje,</w:t>
      </w:r>
    </w:p>
    <w:p w14:paraId="74DAAA11" w14:textId="1FE008EB" w:rsidR="00F7133F" w:rsidRDefault="00F7133F" w:rsidP="00F7133F">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kaznit će se kaznom zatvora od jedne do deset godina.</w:t>
      </w:r>
    </w:p>
    <w:p w14:paraId="25417890" w14:textId="5D262AE1" w:rsidR="00F7133F" w:rsidRDefault="00F7133F" w:rsidP="00F7133F">
      <w:pPr>
        <w:pStyle w:val="t-9-8"/>
        <w:shd w:val="clear" w:color="auto" w:fill="FFFFFF"/>
        <w:spacing w:before="0" w:beforeAutospacing="0" w:after="225" w:afterAutospacing="0"/>
        <w:jc w:val="both"/>
        <w:textAlignment w:val="baseline"/>
      </w:pPr>
      <w:r>
        <w:rPr>
          <w:rFonts w:ascii="Minion Pro" w:hAnsi="Minion Pro"/>
          <w:color w:val="000000"/>
          <w:shd w:val="clear" w:color="auto" w:fill="FFFFFF"/>
        </w:rPr>
        <w:t>(2) Kaznom iz stavka 1. ovoga članka kaznit će se tko vrbuje, preveze, prevede, skriva ili prima dijete, ili razmjenjuje ili prenosi nadzor nad djetetom radi iskorištavanja njegovog rada putem prisilnog rada ili služenja, uspostavom ropstva ili njemu sličnog odnosa, ili radi njegovog iskorištavanja za prostituciju ili druge oblike spolnog iskorištavanja uključujući i pornografiju ili za sklapanje nedozvoljenog ili prisilnog braka ili za nezakonito posvojenje, ili radi uzimanja dijelova njegovog tijela, ili radi njegovog korištenja u oružanim sukobima.</w:t>
      </w:r>
    </w:p>
    <w:p w14:paraId="46CD1F73" w14:textId="4DB0D8A0"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s</w:t>
      </w:r>
      <w:r w:rsidR="00CA5DEA" w:rsidRPr="00CA5DEA">
        <w:rPr>
          <w:rFonts w:ascii="Times New Roman" w:eastAsia="Times New Roman" w:hAnsi="Times New Roman" w:cs="Times New Roman"/>
          <w:sz w:val="24"/>
          <w:szCs w:val="24"/>
          <w:lang w:eastAsia="hr-HR"/>
        </w:rPr>
        <w:t>trože kazne, do petnaest godina zatvora, predviđene su ako su uk</w:t>
      </w:r>
      <w:r>
        <w:rPr>
          <w:rFonts w:ascii="Times New Roman" w:eastAsia="Times New Roman" w:hAnsi="Times New Roman" w:cs="Times New Roman"/>
          <w:sz w:val="24"/>
          <w:szCs w:val="24"/>
          <w:lang w:eastAsia="hr-HR"/>
        </w:rPr>
        <w:t xml:space="preserve">ljučena djeca ili više osoba - čl. 106. st.3.: </w:t>
      </w:r>
    </w:p>
    <w:p w14:paraId="45B74617" w14:textId="77777777"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p>
    <w:p w14:paraId="52FD788A" w14:textId="77777777" w:rsidR="00F7133F" w:rsidRDefault="00F7133F" w:rsidP="00F7133F">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Ako je kazneno djelo iz stavka 1. ovoga članka počinjeno prema djetetu, ili je kazneno djelo iz stavka 1. ili 2. ovoga članka počinila službena osoba u obavljanju svoje službe, ili je počinjeno u odnosu na veći broj osoba, ili je svjesno doveden u opasnost život jedne ili više osoba,</w:t>
      </w:r>
    </w:p>
    <w:p w14:paraId="49D50360" w14:textId="220C9421" w:rsidR="00F7133F" w:rsidRDefault="00F7133F" w:rsidP="00F7133F">
      <w:pPr>
        <w:pStyle w:val="t-9-8"/>
        <w:shd w:val="clear" w:color="auto" w:fill="FFFFFF"/>
        <w:spacing w:before="0" w:beforeAutospacing="0" w:after="225" w:afterAutospacing="0"/>
        <w:jc w:val="both"/>
        <w:textAlignment w:val="baseline"/>
      </w:pPr>
      <w:r>
        <w:rPr>
          <w:rFonts w:ascii="Minion Pro" w:hAnsi="Minion Pro"/>
          <w:color w:val="000000"/>
        </w:rPr>
        <w:t>počinitelj će se kazniti kaznom zatvora od tri do petnaest godina.</w:t>
      </w:r>
    </w:p>
    <w:p w14:paraId="579B808A" w14:textId="070F5595" w:rsidR="00F7133F" w:rsidRDefault="005F4974" w:rsidP="00E13E3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Kaznenim zakonom </w:t>
      </w:r>
      <w:r w:rsidR="00CA5DEA" w:rsidRPr="00CA5DEA">
        <w:rPr>
          <w:rFonts w:ascii="Times New Roman" w:eastAsia="Times New Roman" w:hAnsi="Times New Roman" w:cs="Times New Roman"/>
          <w:sz w:val="24"/>
          <w:szCs w:val="24"/>
          <w:lang w:eastAsia="hr-HR"/>
        </w:rPr>
        <w:t>predviđeno je i sankcioniranje korisnika usluga žrtava trgovanja ljudima kaznom do tr</w:t>
      </w:r>
      <w:r w:rsidR="002070D8">
        <w:rPr>
          <w:rFonts w:ascii="Times New Roman" w:eastAsia="Times New Roman" w:hAnsi="Times New Roman" w:cs="Times New Roman"/>
          <w:sz w:val="24"/>
          <w:szCs w:val="24"/>
          <w:lang w:eastAsia="hr-HR"/>
        </w:rPr>
        <w:t>i godine zatvora</w:t>
      </w:r>
      <w:r w:rsidR="00F7133F">
        <w:rPr>
          <w:rFonts w:ascii="Times New Roman" w:eastAsia="Times New Roman" w:hAnsi="Times New Roman" w:cs="Times New Roman"/>
          <w:sz w:val="24"/>
          <w:szCs w:val="24"/>
          <w:lang w:eastAsia="hr-HR"/>
        </w:rPr>
        <w:t xml:space="preserve"> - čl. 106. st</w:t>
      </w:r>
      <w:r w:rsidR="002070D8">
        <w:rPr>
          <w:rFonts w:ascii="Times New Roman" w:eastAsia="Times New Roman" w:hAnsi="Times New Roman" w:cs="Times New Roman"/>
          <w:sz w:val="24"/>
          <w:szCs w:val="24"/>
          <w:lang w:eastAsia="hr-HR"/>
        </w:rPr>
        <w:t>.</w:t>
      </w:r>
      <w:r w:rsidR="00F7133F">
        <w:rPr>
          <w:rFonts w:ascii="Times New Roman" w:eastAsia="Times New Roman" w:hAnsi="Times New Roman" w:cs="Times New Roman"/>
          <w:sz w:val="24"/>
          <w:szCs w:val="24"/>
          <w:lang w:eastAsia="hr-HR"/>
        </w:rPr>
        <w:t xml:space="preserve"> 4.:</w:t>
      </w:r>
    </w:p>
    <w:p w14:paraId="295263A7" w14:textId="77777777"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p>
    <w:p w14:paraId="6F80C160" w14:textId="095E5F44"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r>
        <w:rPr>
          <w:rFonts w:ascii="Minion Pro" w:hAnsi="Minion Pro"/>
          <w:color w:val="000000"/>
          <w:shd w:val="clear" w:color="auto" w:fill="FFFFFF"/>
        </w:rPr>
        <w:t xml:space="preserve">(4) Kaznom iz stavka 1. ovoga članka kaznit će se tko znajući da je osoba žrtva trgovanja ljudima koristi njezine usluge koje su rezultat jednog od oblika njezinog iskorištavanja </w:t>
      </w:r>
      <w:r w:rsidR="004223CB">
        <w:rPr>
          <w:rFonts w:ascii="Minion Pro" w:hAnsi="Minion Pro"/>
          <w:color w:val="000000"/>
          <w:shd w:val="clear" w:color="auto" w:fill="FFFFFF"/>
        </w:rPr>
        <w:t>navedenog u stavku 1. i 2.</w:t>
      </w:r>
    </w:p>
    <w:p w14:paraId="38DB088C" w14:textId="77777777" w:rsidR="00F7133F" w:rsidRDefault="00F7133F" w:rsidP="00E13E36">
      <w:pPr>
        <w:spacing w:after="0" w:line="240" w:lineRule="auto"/>
        <w:ind w:firstLine="708"/>
        <w:jc w:val="both"/>
        <w:rPr>
          <w:rFonts w:ascii="Times New Roman" w:eastAsia="Times New Roman" w:hAnsi="Times New Roman" w:cs="Times New Roman"/>
          <w:sz w:val="24"/>
          <w:szCs w:val="24"/>
          <w:lang w:eastAsia="hr-HR"/>
        </w:rPr>
      </w:pPr>
    </w:p>
    <w:p w14:paraId="71BBDD84" w14:textId="459C8D2F" w:rsidR="00C979E1" w:rsidRPr="00CA5DEA" w:rsidRDefault="005F4974" w:rsidP="00E13E3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w:t>
      </w:r>
      <w:r w:rsidR="00C20FA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članku </w:t>
      </w:r>
      <w:r w:rsidR="00CA5DEA" w:rsidRPr="00CA5DEA">
        <w:rPr>
          <w:rFonts w:ascii="Times New Roman" w:eastAsia="Times New Roman" w:hAnsi="Times New Roman" w:cs="Times New Roman"/>
          <w:sz w:val="24"/>
          <w:szCs w:val="24"/>
          <w:lang w:eastAsia="hr-HR"/>
        </w:rPr>
        <w:t>90</w:t>
      </w:r>
      <w:r>
        <w:rPr>
          <w:rFonts w:ascii="Times New Roman" w:eastAsia="Times New Roman" w:hAnsi="Times New Roman" w:cs="Times New Roman"/>
          <w:sz w:val="24"/>
          <w:szCs w:val="24"/>
          <w:lang w:eastAsia="hr-HR"/>
        </w:rPr>
        <w:t>. Kaznenog zakona</w:t>
      </w:r>
      <w:r w:rsidR="00CA5DEA" w:rsidRPr="00CA5DEA">
        <w:rPr>
          <w:rFonts w:ascii="Times New Roman" w:eastAsia="Times New Roman" w:hAnsi="Times New Roman" w:cs="Times New Roman"/>
          <w:sz w:val="24"/>
          <w:szCs w:val="24"/>
          <w:lang w:eastAsia="hr-HR"/>
        </w:rPr>
        <w:t xml:space="preserve"> navedeni su zločini protiv čovječnosti te predviđene kazne za zločine protiv čovječnosti i činjenje istih.</w:t>
      </w:r>
    </w:p>
    <w:p w14:paraId="5599920C" w14:textId="77777777" w:rsidR="0094206F" w:rsidRDefault="00CA5DEA" w:rsidP="002302BA">
      <w:pPr>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ab/>
      </w:r>
    </w:p>
    <w:p w14:paraId="208804C7" w14:textId="77777777" w:rsidR="0094206F" w:rsidRDefault="0094206F" w:rsidP="002302BA">
      <w:pPr>
        <w:spacing w:after="0" w:line="240" w:lineRule="auto"/>
        <w:jc w:val="both"/>
        <w:rPr>
          <w:rFonts w:ascii="Times New Roman" w:eastAsia="Times New Roman" w:hAnsi="Times New Roman" w:cs="Times New Roman"/>
          <w:sz w:val="24"/>
          <w:szCs w:val="24"/>
          <w:lang w:eastAsia="hr-HR"/>
        </w:rPr>
      </w:pPr>
    </w:p>
    <w:p w14:paraId="1D2C18CB" w14:textId="77777777" w:rsidR="0094206F" w:rsidRDefault="0094206F" w:rsidP="002302BA">
      <w:pPr>
        <w:spacing w:after="0" w:line="240" w:lineRule="auto"/>
        <w:jc w:val="both"/>
        <w:rPr>
          <w:rFonts w:ascii="Times New Roman" w:eastAsia="Times New Roman" w:hAnsi="Times New Roman" w:cs="Times New Roman"/>
          <w:sz w:val="24"/>
          <w:szCs w:val="24"/>
          <w:lang w:eastAsia="hr-HR"/>
        </w:rPr>
      </w:pPr>
    </w:p>
    <w:p w14:paraId="3FBFD6B3" w14:textId="77777777" w:rsidR="0094206F" w:rsidRDefault="0094206F" w:rsidP="002302BA">
      <w:pPr>
        <w:spacing w:after="0" w:line="240" w:lineRule="auto"/>
        <w:jc w:val="both"/>
        <w:rPr>
          <w:rFonts w:ascii="Times New Roman" w:eastAsia="Times New Roman" w:hAnsi="Times New Roman" w:cs="Times New Roman"/>
          <w:sz w:val="24"/>
          <w:szCs w:val="24"/>
          <w:lang w:eastAsia="hr-HR"/>
        </w:rPr>
      </w:pPr>
    </w:p>
    <w:p w14:paraId="6A00E2A3" w14:textId="7F84B105" w:rsidR="00CA5DEA" w:rsidRDefault="00CA5DEA" w:rsidP="008D6901">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Republika Hrvatska ratificirala je niže navedene međunarodne dokumente vezane uz područje trgovanja ljudima, te su odredbe ovih dokumenata</w:t>
      </w:r>
      <w:r w:rsidR="002D5DC2">
        <w:rPr>
          <w:rFonts w:ascii="Times New Roman" w:eastAsia="Times New Roman" w:hAnsi="Times New Roman" w:cs="Times New Roman"/>
          <w:sz w:val="24"/>
          <w:szCs w:val="24"/>
          <w:lang w:eastAsia="hr-HR"/>
        </w:rPr>
        <w:t xml:space="preserve"> uključene u normativni okvir Republike Hrvatske</w:t>
      </w:r>
      <w:r w:rsidRPr="00CA5DEA">
        <w:rPr>
          <w:rFonts w:ascii="Times New Roman" w:eastAsia="Times New Roman" w:hAnsi="Times New Roman" w:cs="Times New Roman"/>
          <w:sz w:val="24"/>
          <w:szCs w:val="24"/>
          <w:lang w:eastAsia="hr-HR"/>
        </w:rPr>
        <w:t xml:space="preserve">: </w:t>
      </w:r>
    </w:p>
    <w:p w14:paraId="3F037356" w14:textId="77777777" w:rsidR="00167726" w:rsidRPr="00CA5DEA" w:rsidRDefault="00167726" w:rsidP="00167726">
      <w:pPr>
        <w:spacing w:after="0" w:line="240" w:lineRule="auto"/>
        <w:jc w:val="both"/>
        <w:rPr>
          <w:rFonts w:ascii="Times New Roman" w:eastAsia="Times New Roman" w:hAnsi="Times New Roman" w:cs="Times New Roman"/>
          <w:sz w:val="24"/>
          <w:szCs w:val="24"/>
          <w:lang w:eastAsia="hr-HR"/>
        </w:rPr>
      </w:pPr>
    </w:p>
    <w:p w14:paraId="026C8835" w14:textId="77777777" w:rsidR="00CA5DEA" w:rsidRPr="00CA5DEA" w:rsidRDefault="00CA5DEA" w:rsidP="002302BA">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Konvencija Ujedinjenih naroda (u daljnjem tekstu: Konvencija UN-a) protiv transnacionalnog organiziranog kriminaliteta</w:t>
      </w:r>
      <w:r w:rsidR="00B234DD">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w:t>
      </w:r>
    </w:p>
    <w:p w14:paraId="18B20431" w14:textId="77777777" w:rsidR="00CA5DEA" w:rsidRPr="00CA5DEA" w:rsidRDefault="00CA5DEA" w:rsidP="002302BA">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Protokol za sprječavanje, suzbijanje i kažnjavanje trgovanja lju</w:t>
      </w:r>
      <w:r w:rsidR="00B234DD">
        <w:rPr>
          <w:rFonts w:ascii="Times New Roman" w:eastAsia="Times New Roman" w:hAnsi="Times New Roman" w:cs="Times New Roman"/>
          <w:sz w:val="24"/>
          <w:szCs w:val="24"/>
          <w:lang w:eastAsia="hr-HR"/>
        </w:rPr>
        <w:t>dima, posebno ženama i djecom,</w:t>
      </w:r>
      <w:r w:rsidRPr="00CA5DEA">
        <w:rPr>
          <w:rFonts w:ascii="Times New Roman" w:eastAsia="Times New Roman" w:hAnsi="Times New Roman" w:cs="Times New Roman"/>
          <w:sz w:val="24"/>
          <w:szCs w:val="24"/>
          <w:lang w:eastAsia="hr-HR"/>
        </w:rPr>
        <w:t xml:space="preserve"> </w:t>
      </w:r>
    </w:p>
    <w:p w14:paraId="0057825B" w14:textId="77777777" w:rsidR="00CA5DEA" w:rsidRPr="00CA5DEA" w:rsidRDefault="00CA5DEA" w:rsidP="002302BA">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Protokol protiv krijumčarenja migranata kopnom, morem i zrakom</w:t>
      </w:r>
      <w:r w:rsidR="00B234DD">
        <w:rPr>
          <w:rFonts w:ascii="Times New Roman" w:eastAsia="Times New Roman" w:hAnsi="Times New Roman" w:cs="Times New Roman"/>
          <w:sz w:val="24"/>
          <w:szCs w:val="24"/>
          <w:lang w:eastAsia="hr-HR"/>
        </w:rPr>
        <w:t>,</w:t>
      </w:r>
    </w:p>
    <w:p w14:paraId="38308A2B" w14:textId="77777777" w:rsidR="00CA5DEA" w:rsidRPr="00CA5DEA" w:rsidRDefault="00CA5DEA" w:rsidP="002302BA">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Konvencija o pravima djeteta</w:t>
      </w:r>
      <w:r w:rsidR="00B234DD">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w:t>
      </w:r>
    </w:p>
    <w:p w14:paraId="39315470" w14:textId="77777777" w:rsidR="00CA5DEA" w:rsidRPr="00CA5DEA" w:rsidRDefault="00CA5DEA" w:rsidP="002302BA">
      <w:pPr>
        <w:pStyle w:val="ListParagraph"/>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Fakultativni protokol o prodaji djece, dječjoj prostituciji i dječjoj pornografiji</w:t>
      </w:r>
      <w:r w:rsidR="00B234DD">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w:t>
      </w:r>
    </w:p>
    <w:p w14:paraId="0CF251B5" w14:textId="00BA4AC4" w:rsidR="0011337C" w:rsidRPr="0011337C" w:rsidRDefault="00CA5DEA" w:rsidP="0011337C">
      <w:pPr>
        <w:pStyle w:val="ListParagraph"/>
        <w:numPr>
          <w:ilvl w:val="0"/>
          <w:numId w:val="5"/>
        </w:numPr>
        <w:suppressAutoHyphens/>
        <w:spacing w:after="0" w:line="360" w:lineRule="auto"/>
        <w:jc w:val="both"/>
        <w:rPr>
          <w:rFonts w:ascii="Times New Roman" w:eastAsia="Times New Roman" w:hAnsi="Times New Roman" w:cs="Times New Roman"/>
          <w:sz w:val="24"/>
          <w:szCs w:val="24"/>
          <w:lang w:eastAsia="hr-HR"/>
        </w:rPr>
      </w:pPr>
      <w:r w:rsidRPr="0011337C">
        <w:rPr>
          <w:rFonts w:ascii="Times New Roman" w:eastAsia="Times New Roman" w:hAnsi="Times New Roman" w:cs="Times New Roman"/>
          <w:sz w:val="24"/>
          <w:szCs w:val="24"/>
          <w:lang w:eastAsia="hr-HR"/>
        </w:rPr>
        <w:t>Konvencija Vijeća Europe o suzbijanju trgovanja ljudima</w:t>
      </w:r>
      <w:r w:rsidR="00B234DD" w:rsidRPr="0011337C">
        <w:rPr>
          <w:rFonts w:ascii="Times New Roman" w:eastAsia="Times New Roman" w:hAnsi="Times New Roman" w:cs="Times New Roman"/>
          <w:sz w:val="24"/>
          <w:szCs w:val="24"/>
          <w:lang w:eastAsia="hr-HR"/>
        </w:rPr>
        <w:t>.</w:t>
      </w:r>
      <w:r w:rsidRPr="0011337C">
        <w:rPr>
          <w:rFonts w:ascii="Times New Roman" w:eastAsia="Times New Roman" w:hAnsi="Times New Roman" w:cs="Times New Roman"/>
          <w:sz w:val="24"/>
          <w:szCs w:val="24"/>
          <w:lang w:eastAsia="hr-HR"/>
        </w:rPr>
        <w:t xml:space="preserve"> </w:t>
      </w:r>
    </w:p>
    <w:p w14:paraId="39295630" w14:textId="77777777" w:rsidR="00CA5DEA" w:rsidRDefault="00051DFB" w:rsidP="00B72C5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B234DD">
        <w:rPr>
          <w:rFonts w:ascii="Times New Roman" w:eastAsia="Times New Roman" w:hAnsi="Times New Roman" w:cs="Times New Roman"/>
          <w:sz w:val="24"/>
          <w:szCs w:val="24"/>
          <w:lang w:eastAsia="hr-HR"/>
        </w:rPr>
        <w:t xml:space="preserve"> </w:t>
      </w:r>
      <w:r w:rsidR="00CA5DEA" w:rsidRPr="00CA5DEA">
        <w:rPr>
          <w:rFonts w:ascii="Times New Roman" w:eastAsia="Times New Roman" w:hAnsi="Times New Roman" w:cs="Times New Roman"/>
          <w:sz w:val="24"/>
          <w:szCs w:val="24"/>
          <w:lang w:eastAsia="hr-HR"/>
        </w:rPr>
        <w:t>cilju učinkovitijeg funkcioniranja sustava suzbijanja trgovanja doneseni su  strateški i operativni dokumenti kojim se uređuje identifikacija i zaštita žrtava trgovanja ljudima te sveobuhvatan sustav pružanja pomoći i podrške:</w:t>
      </w:r>
    </w:p>
    <w:p w14:paraId="01DC4FB9" w14:textId="77777777" w:rsidR="00167726" w:rsidRPr="00CA5DEA" w:rsidRDefault="00167726" w:rsidP="00167726">
      <w:pPr>
        <w:spacing w:after="0" w:line="240" w:lineRule="auto"/>
        <w:jc w:val="both"/>
        <w:rPr>
          <w:rFonts w:ascii="Times New Roman" w:eastAsia="Times New Roman" w:hAnsi="Times New Roman" w:cs="Times New Roman"/>
          <w:sz w:val="24"/>
          <w:szCs w:val="24"/>
          <w:lang w:eastAsia="hr-HR"/>
        </w:rPr>
      </w:pPr>
    </w:p>
    <w:p w14:paraId="7BEB2F57" w14:textId="77777777" w:rsidR="00CA5DEA" w:rsidRPr="00CA5DEA" w:rsidRDefault="00CA5DEA" w:rsidP="002302BA">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Nacionalni plan za suzbijanje trgovanja ljudima za razdoblje od 2017. do 2020. godine</w:t>
      </w:r>
      <w:r w:rsidR="00B234DD">
        <w:rPr>
          <w:rFonts w:ascii="Times New Roman" w:eastAsia="Times New Roman" w:hAnsi="Times New Roman" w:cs="Times New Roman"/>
          <w:sz w:val="24"/>
          <w:szCs w:val="24"/>
          <w:lang w:eastAsia="hr-HR"/>
        </w:rPr>
        <w:t>,</w:t>
      </w:r>
    </w:p>
    <w:p w14:paraId="08841339" w14:textId="77777777" w:rsidR="00CA5DEA" w:rsidRPr="00CA5DEA" w:rsidRDefault="00CA5DEA" w:rsidP="002302BA">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Protokol o integraciji/reintegraciji žrtava trgovanja ljudima</w:t>
      </w:r>
      <w:r w:rsidR="00B234DD">
        <w:rPr>
          <w:rFonts w:ascii="Times New Roman" w:eastAsia="Times New Roman" w:hAnsi="Times New Roman" w:cs="Times New Roman"/>
          <w:sz w:val="24"/>
          <w:szCs w:val="24"/>
          <w:lang w:eastAsia="hr-HR"/>
        </w:rPr>
        <w:t>,</w:t>
      </w:r>
    </w:p>
    <w:p w14:paraId="4DE22A6D" w14:textId="77777777" w:rsidR="00CA5DEA" w:rsidRPr="00CA5DEA" w:rsidRDefault="00CA5DEA" w:rsidP="002302BA">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Protokol za identifikaciju, pomoć i zaštitu žrtava trgovanja ljudima</w:t>
      </w:r>
      <w:r w:rsidR="00B234DD">
        <w:rPr>
          <w:rFonts w:ascii="Times New Roman" w:eastAsia="Times New Roman" w:hAnsi="Times New Roman" w:cs="Times New Roman"/>
          <w:sz w:val="24"/>
          <w:szCs w:val="24"/>
          <w:lang w:eastAsia="hr-HR"/>
        </w:rPr>
        <w:t>,</w:t>
      </w:r>
    </w:p>
    <w:p w14:paraId="788284B1" w14:textId="77777777" w:rsidR="00CA5DEA" w:rsidRPr="00CA5DEA" w:rsidRDefault="00CA5DEA" w:rsidP="002302BA">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Protokol o postupanju pri dobrovoljnom i sigurnom povratku žrtava trgovanja ljudima</w:t>
      </w:r>
      <w:r w:rsidR="00B234DD">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w:t>
      </w:r>
    </w:p>
    <w:p w14:paraId="4229661F" w14:textId="77777777" w:rsidR="00AD719E" w:rsidRDefault="00AD719E" w:rsidP="00167726">
      <w:pPr>
        <w:spacing w:after="0" w:line="240" w:lineRule="auto"/>
        <w:ind w:firstLine="708"/>
        <w:jc w:val="both"/>
        <w:rPr>
          <w:rFonts w:ascii="Times New Roman" w:eastAsia="Times New Roman" w:hAnsi="Times New Roman" w:cs="Times New Roman"/>
          <w:sz w:val="24"/>
          <w:szCs w:val="24"/>
          <w:lang w:eastAsia="hr-HR"/>
        </w:rPr>
      </w:pPr>
    </w:p>
    <w:p w14:paraId="493F9BC9" w14:textId="77777777" w:rsidR="002D5DC2" w:rsidRDefault="00AD719E" w:rsidP="00167726">
      <w:pPr>
        <w:spacing w:after="0" w:line="240" w:lineRule="auto"/>
        <w:ind w:firstLine="708"/>
        <w:jc w:val="both"/>
        <w:rPr>
          <w:rFonts w:ascii="Times New Roman" w:eastAsia="Times New Roman" w:hAnsi="Times New Roman" w:cs="Times New Roman"/>
          <w:sz w:val="24"/>
          <w:szCs w:val="24"/>
          <w:lang w:eastAsia="hr-HR"/>
        </w:rPr>
      </w:pPr>
      <w:r w:rsidRPr="00AD719E">
        <w:rPr>
          <w:rFonts w:ascii="Times New Roman" w:eastAsia="Times New Roman" w:hAnsi="Times New Roman" w:cs="Times New Roman"/>
          <w:sz w:val="24"/>
          <w:szCs w:val="24"/>
          <w:lang w:eastAsia="hr-HR"/>
        </w:rPr>
        <w:t>Vezano za problematiku prisilnog rada, napominjemo da inspektori rada od 2016. sudjeluju u Zajedničkim akcijskim danima suzbijanja trgovanja ljudima radi radne eksploatacije (Joint Action Day - JAD THB 2016, JAD THB 2017 i JAD THB 2018), koji su organizirani uz podršku EUROPOL-a, u okviru kojih su provedeni inspekcijski nadzori inspektora rada u suradnji s policijskim službenicima Ministarstva unutarnjih poslova. U zajedničkim akcijskim danima sudjelovali su i inspektori rada i policijskih službenici ostalih članica EU-a, koji su proveli inspekcijske nadzore na svom području, a o rezultatima zajedničkih inspekcijskih nadzora inspektora rada i policijskih službenika izvješten je EUROPOL.</w:t>
      </w:r>
    </w:p>
    <w:p w14:paraId="284856C5" w14:textId="0231F9D7" w:rsidR="00CA5DEA" w:rsidRPr="00CA5DEA" w:rsidRDefault="00CA5DEA" w:rsidP="005F4974">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 xml:space="preserve">Vezano uz pitanje diskriminacije na tržištu rada temeljem etničkog podrijetla Vlada Republike Hrvatske još 2012. godine donijela je </w:t>
      </w:r>
      <w:r w:rsidRPr="00AD719E">
        <w:rPr>
          <w:rFonts w:ascii="Times New Roman" w:eastAsia="Times New Roman" w:hAnsi="Times New Roman" w:cs="Times New Roman"/>
          <w:i/>
          <w:sz w:val="24"/>
          <w:szCs w:val="24"/>
          <w:lang w:eastAsia="hr-HR"/>
        </w:rPr>
        <w:t>Nacionalnu strategiju za uključivanje Roma, za razdoblje od 2013. - 2020. godine</w:t>
      </w:r>
      <w:r w:rsidR="00EF7A21">
        <w:rPr>
          <w:rStyle w:val="FootnoteReference"/>
          <w:rFonts w:ascii="Times New Roman" w:eastAsia="Times New Roman" w:hAnsi="Times New Roman" w:cs="Times New Roman"/>
          <w:i/>
          <w:sz w:val="24"/>
          <w:szCs w:val="24"/>
          <w:lang w:eastAsia="hr-HR"/>
        </w:rPr>
        <w:footnoteReference w:id="4"/>
      </w:r>
      <w:r w:rsidRPr="00CA5DEA">
        <w:rPr>
          <w:rFonts w:ascii="Times New Roman" w:eastAsia="Times New Roman" w:hAnsi="Times New Roman" w:cs="Times New Roman"/>
          <w:sz w:val="24"/>
          <w:szCs w:val="24"/>
          <w:lang w:eastAsia="hr-HR"/>
        </w:rPr>
        <w:t xml:space="preserve">. Zapošljavanje i uključivanje u gospodarski život Nacionalna strategija za uključivanje Roma prepoznaje kao jedno od prioritetnih područja, ali navodi i da je to „istovremeno jedan od glavnih izazova“.  Opći cilj Nacionalne strategije za uključivanje Roma </w:t>
      </w:r>
      <w:r w:rsidR="008D14D0">
        <w:rPr>
          <w:rFonts w:ascii="Times New Roman" w:eastAsia="Times New Roman" w:hAnsi="Times New Roman" w:cs="Times New Roman"/>
          <w:sz w:val="24"/>
          <w:szCs w:val="24"/>
          <w:lang w:eastAsia="hr-HR"/>
        </w:rPr>
        <w:t>u ovom području je „smanjiti razlike</w:t>
      </w:r>
      <w:r w:rsidRPr="00CA5DEA">
        <w:rPr>
          <w:rFonts w:ascii="Times New Roman" w:eastAsia="Times New Roman" w:hAnsi="Times New Roman" w:cs="Times New Roman"/>
          <w:sz w:val="24"/>
          <w:szCs w:val="24"/>
          <w:lang w:eastAsia="hr-HR"/>
        </w:rPr>
        <w:t xml:space="preserve"> između romske nacionalne manjine i većinskog </w:t>
      </w:r>
      <w:r w:rsidR="005F4974">
        <w:rPr>
          <w:rFonts w:ascii="Times New Roman" w:eastAsia="Times New Roman" w:hAnsi="Times New Roman" w:cs="Times New Roman"/>
          <w:sz w:val="24"/>
          <w:szCs w:val="24"/>
          <w:lang w:eastAsia="hr-HR"/>
        </w:rPr>
        <w:t xml:space="preserve">stanovništva na tržištu rada“. </w:t>
      </w:r>
    </w:p>
    <w:p w14:paraId="7A359ADB" w14:textId="2E340D6B" w:rsidR="00E172EA" w:rsidRDefault="00CA5DEA" w:rsidP="00E172EA">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Tijekom 2018. godine dovršena je provedba projekta „Prikupljanje i praćenje baznih podataka za učinkovitu provedbu Nacionalne strategije za uključivanje Roma“, sufinanciranog sredstvima fonda IPA 2012. Projekt je dijelom utemeljen na nalazima vanjske evaluacije Strategije. Ured za ljudska prava i pra</w:t>
      </w:r>
      <w:r w:rsidR="008D14D0">
        <w:rPr>
          <w:rFonts w:ascii="Times New Roman" w:eastAsia="Times New Roman" w:hAnsi="Times New Roman" w:cs="Times New Roman"/>
          <w:sz w:val="24"/>
          <w:szCs w:val="24"/>
          <w:lang w:eastAsia="hr-HR"/>
        </w:rPr>
        <w:t>va nacionalnih manjina</w:t>
      </w:r>
      <w:r w:rsidRPr="00CA5DEA">
        <w:rPr>
          <w:rFonts w:ascii="Times New Roman" w:eastAsia="Times New Roman" w:hAnsi="Times New Roman" w:cs="Times New Roman"/>
          <w:sz w:val="24"/>
          <w:szCs w:val="24"/>
          <w:lang w:eastAsia="hr-HR"/>
        </w:rPr>
        <w:t xml:space="preserve"> proveo </w:t>
      </w:r>
      <w:r w:rsidR="008D14D0">
        <w:rPr>
          <w:rFonts w:ascii="Times New Roman" w:eastAsia="Times New Roman" w:hAnsi="Times New Roman" w:cs="Times New Roman"/>
          <w:sz w:val="24"/>
          <w:szCs w:val="24"/>
          <w:lang w:eastAsia="hr-HR"/>
        </w:rPr>
        <w:t xml:space="preserve">je </w:t>
      </w:r>
      <w:r w:rsidRPr="00CA5DEA">
        <w:rPr>
          <w:rFonts w:ascii="Times New Roman" w:eastAsia="Times New Roman" w:hAnsi="Times New Roman" w:cs="Times New Roman"/>
          <w:sz w:val="24"/>
          <w:szCs w:val="24"/>
          <w:lang w:eastAsia="hr-HR"/>
        </w:rPr>
        <w:t>vanjsku evaluaciju Nacionalne strategije i Akcijskog plana, za razdoblje od 2013. do 2015. godine</w:t>
      </w:r>
      <w:r w:rsidR="00305F32">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a njeni rezultati ukazali su na kontinuitet u provedbi politika i mjera usmjerenih na poboljšanje položaja romske nacionalne manjine i očit napredak u područjima: Obrazovanje, Zapošljavanje i uključivanje u gospodarski život, Socijalna skrb te Uključivanje u društveni i kulturni život. </w:t>
      </w:r>
    </w:p>
    <w:p w14:paraId="7582B4D9" w14:textId="77777777" w:rsidR="008D14D0" w:rsidRDefault="00CA5DEA" w:rsidP="008D14D0">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 xml:space="preserve">Evaluacija je ukazala i na nedostatke, osobito fragmentiranost provedbe akcijskih planova usvojenih na regionalnoj i lokalnoj razini koji dotad nisu značajnije utjecali na položaj Roma u jedinicama lokalne i područne (regionalne) samouprave pokrivenim tim dokumentima. </w:t>
      </w:r>
    </w:p>
    <w:p w14:paraId="3260DB40" w14:textId="77777777" w:rsidR="00A3235D" w:rsidRDefault="00CA5DEA" w:rsidP="008D14D0">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 xml:space="preserve">Nalazi su, između ostalog, pokazali da unatoč pozornosti koja se </w:t>
      </w:r>
      <w:r w:rsidR="00A3235D">
        <w:rPr>
          <w:rFonts w:ascii="Times New Roman" w:eastAsia="Times New Roman" w:hAnsi="Times New Roman" w:cs="Times New Roman"/>
          <w:sz w:val="24"/>
          <w:szCs w:val="24"/>
          <w:lang w:eastAsia="hr-HR"/>
        </w:rPr>
        <w:t>u Strategiji i pratećem Akcijskim planom</w:t>
      </w:r>
      <w:r w:rsidRPr="00CA5DEA">
        <w:rPr>
          <w:rFonts w:ascii="Times New Roman" w:eastAsia="Times New Roman" w:hAnsi="Times New Roman" w:cs="Times New Roman"/>
          <w:sz w:val="24"/>
          <w:szCs w:val="24"/>
          <w:lang w:eastAsia="hr-HR"/>
        </w:rPr>
        <w:t xml:space="preserve"> posvećuje pitanjima praćenja i evaluacije, ne postoji sveobuhvatan sustav prikupljanja podataka o provedbi</w:t>
      </w:r>
      <w:r w:rsidR="00A3235D">
        <w:rPr>
          <w:rFonts w:ascii="Times New Roman" w:eastAsia="Times New Roman" w:hAnsi="Times New Roman" w:cs="Times New Roman"/>
          <w:sz w:val="24"/>
          <w:szCs w:val="24"/>
          <w:lang w:eastAsia="hr-HR"/>
        </w:rPr>
        <w:t xml:space="preserve"> planiranih mjera i ostvarivanja</w:t>
      </w:r>
      <w:r w:rsidRPr="00CA5DEA">
        <w:rPr>
          <w:rFonts w:ascii="Times New Roman" w:eastAsia="Times New Roman" w:hAnsi="Times New Roman" w:cs="Times New Roman"/>
          <w:sz w:val="24"/>
          <w:szCs w:val="24"/>
          <w:lang w:eastAsia="hr-HR"/>
        </w:rPr>
        <w:t xml:space="preserve"> strateških ciljeva. </w:t>
      </w:r>
    </w:p>
    <w:p w14:paraId="48C7E7D0" w14:textId="77777777" w:rsidR="00167726" w:rsidRPr="00CA5DEA" w:rsidRDefault="00CA5DEA" w:rsidP="00412681">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 xml:space="preserve">Evaluacijsko izvješće u preporukama tako ističe potrebu definiranja polaznih (baznih) podataka prema kojima će biti </w:t>
      </w:r>
      <w:r w:rsidR="00A3235D">
        <w:rPr>
          <w:rFonts w:ascii="Times New Roman" w:eastAsia="Times New Roman" w:hAnsi="Times New Roman" w:cs="Times New Roman"/>
          <w:sz w:val="24"/>
          <w:szCs w:val="24"/>
          <w:lang w:eastAsia="hr-HR"/>
        </w:rPr>
        <w:t>moguće donositi zaključke vezane</w:t>
      </w:r>
      <w:r w:rsidRPr="00CA5DEA">
        <w:rPr>
          <w:rFonts w:ascii="Times New Roman" w:eastAsia="Times New Roman" w:hAnsi="Times New Roman" w:cs="Times New Roman"/>
          <w:sz w:val="24"/>
          <w:szCs w:val="24"/>
          <w:lang w:eastAsia="hr-HR"/>
        </w:rPr>
        <w:t xml:space="preserve"> uz razinu dosegnutih ciljeva definiranih kako provedbenim, tako i strateškim dokumentom, kao i izgradnju kapaciteta za praćenje i evaluaciju putem edukacije relevantnih dionika s posebnim naglaskom na izgradnju kapaciteta pripadnika romske nacionalne manjine (tj. vijeća i predstavnika romske nacionalne manjine te pripadnika romskog civilnog društva) kao logičan preduvjet učinkovite javne politike usmjerene unapređenju položaja romske nacionalne manjine na području Republike Hrvatske. </w:t>
      </w:r>
    </w:p>
    <w:p w14:paraId="3814EDEE" w14:textId="77777777" w:rsidR="00A3235D" w:rsidRDefault="00A3235D" w:rsidP="008D14D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Stoga je Ured za ljudska prava i prava nacionalnih manjina </w:t>
      </w:r>
      <w:r w:rsidR="00CA5DEA" w:rsidRPr="00CA5DEA">
        <w:rPr>
          <w:rFonts w:ascii="Times New Roman" w:eastAsia="Times New Roman" w:hAnsi="Times New Roman" w:cs="Times New Roman"/>
          <w:sz w:val="24"/>
          <w:szCs w:val="24"/>
          <w:lang w:eastAsia="hr-HR"/>
        </w:rPr>
        <w:t xml:space="preserve">priredio provedbu potrebnih istraživačko-analitičkih, prezentacijskih i edukacijskih aktivnosti, kao i aktivnosti izrade, uspostave i testiranja web-sučelja za praćenje provedbe Strategije i pratećeg Akcijskog plana kako bi se ispunili preduvjeti za integraciju Roma na lokalnoj, regionalnoj i nacionalnoj razini. </w:t>
      </w:r>
    </w:p>
    <w:p w14:paraId="15F8955C" w14:textId="43F66716" w:rsidR="00A3235D" w:rsidRDefault="00CA5DEA" w:rsidP="008D14D0">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Predistraživanje je provedeno u svibnju i lipnju 2017. godine. Metode istraživanja korištene u predistraživanju bile su popu</w:t>
      </w:r>
      <w:r w:rsidR="00886C2F">
        <w:rPr>
          <w:rFonts w:ascii="Times New Roman" w:eastAsia="Times New Roman" w:hAnsi="Times New Roman" w:cs="Times New Roman"/>
          <w:sz w:val="24"/>
          <w:szCs w:val="24"/>
          <w:lang w:eastAsia="hr-HR"/>
        </w:rPr>
        <w:t>njavanje predložaka za označavanje</w:t>
      </w:r>
      <w:r w:rsidRPr="00CA5DEA">
        <w:rPr>
          <w:rFonts w:ascii="Times New Roman" w:eastAsia="Times New Roman" w:hAnsi="Times New Roman" w:cs="Times New Roman"/>
          <w:sz w:val="24"/>
          <w:szCs w:val="24"/>
          <w:lang w:eastAsia="hr-HR"/>
        </w:rPr>
        <w:t>, što je uključivalo razgovore s ključnim osobama u romskim zajednicama (3 osobe po zajednici) i promatranje (opažanje</w:t>
      </w:r>
      <w:r w:rsidR="00305F32">
        <w:rPr>
          <w:rFonts w:ascii="Times New Roman" w:eastAsia="Times New Roman" w:hAnsi="Times New Roman" w:cs="Times New Roman"/>
          <w:sz w:val="24"/>
          <w:szCs w:val="24"/>
          <w:lang w:eastAsia="hr-HR"/>
        </w:rPr>
        <w:t>)</w:t>
      </w:r>
      <w:r w:rsidRPr="00CA5DEA">
        <w:rPr>
          <w:rFonts w:ascii="Times New Roman" w:eastAsia="Times New Roman" w:hAnsi="Times New Roman" w:cs="Times New Roman"/>
          <w:sz w:val="24"/>
          <w:szCs w:val="24"/>
          <w:lang w:eastAsia="hr-HR"/>
        </w:rPr>
        <w:t xml:space="preserve"> vidljivih karakteristika lokaliteta poput prometne povezanosti, ekoloških problema i sl. Nadalje, provedeni su intervjui sa 67 ključnih osoba u romskim zajednicama. </w:t>
      </w:r>
    </w:p>
    <w:p w14:paraId="7C86B25A" w14:textId="733D925C" w:rsidR="00E172EA" w:rsidRDefault="00CA5DEA" w:rsidP="008D14D0">
      <w:pPr>
        <w:spacing w:after="0" w:line="240" w:lineRule="auto"/>
        <w:ind w:firstLine="708"/>
        <w:jc w:val="both"/>
        <w:rPr>
          <w:rFonts w:ascii="Times New Roman" w:eastAsia="Times New Roman" w:hAnsi="Times New Roman" w:cs="Times New Roman"/>
          <w:sz w:val="24"/>
          <w:szCs w:val="24"/>
          <w:lang w:eastAsia="hr-HR"/>
        </w:rPr>
      </w:pPr>
      <w:r w:rsidRPr="00CA5DEA">
        <w:rPr>
          <w:rFonts w:ascii="Times New Roman" w:eastAsia="Times New Roman" w:hAnsi="Times New Roman" w:cs="Times New Roman"/>
          <w:sz w:val="24"/>
          <w:szCs w:val="24"/>
          <w:lang w:eastAsia="hr-HR"/>
        </w:rPr>
        <w:t>Predistraživan</w:t>
      </w:r>
      <w:r w:rsidR="00886C2F">
        <w:rPr>
          <w:rFonts w:ascii="Times New Roman" w:eastAsia="Times New Roman" w:hAnsi="Times New Roman" w:cs="Times New Roman"/>
          <w:sz w:val="24"/>
          <w:szCs w:val="24"/>
          <w:lang w:eastAsia="hr-HR"/>
        </w:rPr>
        <w:t>jem je identificirano i označeno</w:t>
      </w:r>
      <w:r w:rsidRPr="00CA5DEA">
        <w:rPr>
          <w:rFonts w:ascii="Times New Roman" w:eastAsia="Times New Roman" w:hAnsi="Times New Roman" w:cs="Times New Roman"/>
          <w:sz w:val="24"/>
          <w:szCs w:val="24"/>
          <w:lang w:eastAsia="hr-HR"/>
        </w:rPr>
        <w:t xml:space="preserve"> ukupno 134</w:t>
      </w:r>
      <w:r w:rsidR="00520FA2">
        <w:rPr>
          <w:rFonts w:ascii="Times New Roman" w:eastAsia="Times New Roman" w:hAnsi="Times New Roman" w:cs="Times New Roman"/>
          <w:sz w:val="24"/>
          <w:szCs w:val="24"/>
          <w:lang w:eastAsia="hr-HR"/>
        </w:rPr>
        <w:t xml:space="preserve"> lokaliteta u 15 županija Republike Hrvatske</w:t>
      </w:r>
      <w:r w:rsidRPr="00CA5DEA">
        <w:rPr>
          <w:rFonts w:ascii="Times New Roman" w:eastAsia="Times New Roman" w:hAnsi="Times New Roman" w:cs="Times New Roman"/>
          <w:sz w:val="24"/>
          <w:szCs w:val="24"/>
          <w:lang w:eastAsia="hr-HR"/>
        </w:rPr>
        <w:t xml:space="preserve"> na kojima živi više od 30 pripadnika romske </w:t>
      </w:r>
      <w:r w:rsidR="00886C2F">
        <w:rPr>
          <w:rFonts w:ascii="Times New Roman" w:eastAsia="Times New Roman" w:hAnsi="Times New Roman" w:cs="Times New Roman"/>
          <w:sz w:val="24"/>
          <w:szCs w:val="24"/>
          <w:lang w:eastAsia="hr-HR"/>
        </w:rPr>
        <w:t>nacionalne manjine, a označavanjem</w:t>
      </w:r>
      <w:r w:rsidRPr="00CA5DEA">
        <w:rPr>
          <w:rFonts w:ascii="Times New Roman" w:eastAsia="Times New Roman" w:hAnsi="Times New Roman" w:cs="Times New Roman"/>
          <w:sz w:val="24"/>
          <w:szCs w:val="24"/>
          <w:lang w:eastAsia="hr-HR"/>
        </w:rPr>
        <w:t xml:space="preserve"> je utvrđeno da na ta 134 lokaliteta živi ukupno 24.524 stanovnika pripadnika romske nacionalne manjine u 4.599 kućanstava. Istraživanje se provodilo sa sljedećim ciljevima: definirati polazne vrijednosti za mjerenje učinka Strategije i pripadajućeg Akcijskog plana na nacionalnoj, regionalnoj i lokalnoj razini; utvrditi glavne probleme romskog stanovništva na pojedinim lokacijama; definirati potrebe romskih zajednica, kao i prepreke uključivanju romske nacionalne manjine na lokalnoj, odnosno regionalnog i nacionalnoj razini. </w:t>
      </w:r>
    </w:p>
    <w:p w14:paraId="56750EEB" w14:textId="77777777" w:rsidR="00CA5DEA" w:rsidRPr="00CA5DEA" w:rsidRDefault="00A82EDB"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72C51">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U istraživanju su korištene sljedeće metode: anketiranje romskog stanovništva na reprezentativnom uzorku u svim zajednicama u kojima žive, 1.550 romskih kućanstava; intervjui s predstavnicima relevantnih institucija na razini lokalne i regionalne samouprave (141 osoba intervjuirana); fokus grupe s predstavnicima jedinica regionalne samouprave i drugih relevantnih institucija (policije,</w:t>
      </w:r>
      <w:r w:rsidR="00A3235D">
        <w:rPr>
          <w:rFonts w:ascii="Times New Roman" w:eastAsia="Times New Roman" w:hAnsi="Times New Roman" w:cs="Times New Roman"/>
          <w:sz w:val="24"/>
          <w:szCs w:val="24"/>
          <w:lang w:eastAsia="hr-HR"/>
        </w:rPr>
        <w:t xml:space="preserve"> centara za socijalnu skrb, Hrvatski zavod za javno zdravstvo</w:t>
      </w:r>
      <w:r w:rsidR="00CA5DEA" w:rsidRPr="00CA5DEA">
        <w:rPr>
          <w:rFonts w:ascii="Times New Roman" w:eastAsia="Times New Roman" w:hAnsi="Times New Roman" w:cs="Times New Roman"/>
          <w:sz w:val="24"/>
          <w:szCs w:val="24"/>
          <w:lang w:eastAsia="hr-HR"/>
        </w:rPr>
        <w:t xml:space="preserve"> i sl. (73 osobe). Istraživanje je provedeno u listopadu i studenom 2017. godine.</w:t>
      </w:r>
    </w:p>
    <w:p w14:paraId="63CA40AF" w14:textId="7FC51706" w:rsidR="00167726" w:rsidRPr="00CA5DEA" w:rsidRDefault="00B72C51"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Na kraju projekta „Prikupljanje i praćenje baznih poda</w:t>
      </w:r>
      <w:r w:rsidR="00520FA2">
        <w:rPr>
          <w:rFonts w:ascii="Times New Roman" w:eastAsia="Times New Roman" w:hAnsi="Times New Roman" w:cs="Times New Roman"/>
          <w:sz w:val="24"/>
          <w:szCs w:val="24"/>
          <w:lang w:eastAsia="hr-HR"/>
        </w:rPr>
        <w:t>taka za učinkovitu provedbu N</w:t>
      </w:r>
      <w:r w:rsidR="00E21016">
        <w:rPr>
          <w:rFonts w:ascii="Times New Roman" w:eastAsia="Times New Roman" w:hAnsi="Times New Roman" w:cs="Times New Roman"/>
          <w:sz w:val="24"/>
          <w:szCs w:val="24"/>
          <w:lang w:eastAsia="hr-HR"/>
        </w:rPr>
        <w:t>acionalne strategije za uključivanje Roma</w:t>
      </w:r>
      <w:r w:rsidR="00CA5DEA" w:rsidRPr="00CA5DEA">
        <w:rPr>
          <w:rFonts w:ascii="Times New Roman" w:eastAsia="Times New Roman" w:hAnsi="Times New Roman" w:cs="Times New Roman"/>
          <w:sz w:val="24"/>
          <w:szCs w:val="24"/>
          <w:lang w:eastAsia="hr-HR"/>
        </w:rPr>
        <w:t>“, u srpnju i kolovozu 2018. godine, široko su distribuirane publikacije rezultata istraživanja i priručnika za korištenje web-sučelja i objavljene na više mrežnih stranica</w:t>
      </w:r>
      <w:r w:rsidR="00502B3A">
        <w:rPr>
          <w:rStyle w:val="FootnoteReference"/>
          <w:rFonts w:ascii="Times New Roman" w:eastAsia="Times New Roman" w:hAnsi="Times New Roman" w:cs="Times New Roman"/>
          <w:sz w:val="24"/>
          <w:szCs w:val="24"/>
          <w:lang w:eastAsia="hr-HR"/>
        </w:rPr>
        <w:footnoteReference w:id="5"/>
      </w:r>
      <w:r w:rsidR="00CA5DEA" w:rsidRPr="00CA5DEA">
        <w:rPr>
          <w:rFonts w:ascii="Times New Roman" w:eastAsia="Times New Roman" w:hAnsi="Times New Roman" w:cs="Times New Roman"/>
          <w:sz w:val="24"/>
          <w:szCs w:val="24"/>
          <w:lang w:eastAsia="hr-HR"/>
        </w:rPr>
        <w:t xml:space="preserve">. Publikacija </w:t>
      </w:r>
      <w:r w:rsidR="00CA5DEA" w:rsidRPr="00E21016">
        <w:rPr>
          <w:rFonts w:ascii="Times New Roman" w:eastAsia="Times New Roman" w:hAnsi="Times New Roman" w:cs="Times New Roman"/>
          <w:i/>
          <w:sz w:val="24"/>
          <w:szCs w:val="24"/>
          <w:lang w:eastAsia="hr-HR"/>
        </w:rPr>
        <w:t>Uključivanje Roma u hrvatsko društvo</w:t>
      </w:r>
      <w:r w:rsidR="00CA5DEA" w:rsidRPr="00CA5DEA">
        <w:rPr>
          <w:rFonts w:ascii="Times New Roman" w:eastAsia="Times New Roman" w:hAnsi="Times New Roman" w:cs="Times New Roman"/>
          <w:sz w:val="24"/>
          <w:szCs w:val="24"/>
          <w:lang w:eastAsia="hr-HR"/>
        </w:rPr>
        <w:t xml:space="preserve">: </w:t>
      </w:r>
      <w:r w:rsidR="00CA5DEA" w:rsidRPr="00E21016">
        <w:rPr>
          <w:rFonts w:ascii="Times New Roman" w:eastAsia="Times New Roman" w:hAnsi="Times New Roman" w:cs="Times New Roman"/>
          <w:i/>
          <w:sz w:val="24"/>
          <w:szCs w:val="24"/>
          <w:lang w:eastAsia="hr-HR"/>
        </w:rPr>
        <w:t>istraživanje baznih podataka</w:t>
      </w:r>
      <w:r w:rsidR="00CA5DEA" w:rsidRPr="00CA5DEA">
        <w:rPr>
          <w:rFonts w:ascii="Times New Roman" w:eastAsia="Times New Roman" w:hAnsi="Times New Roman" w:cs="Times New Roman"/>
          <w:sz w:val="24"/>
          <w:szCs w:val="24"/>
          <w:lang w:eastAsia="hr-HR"/>
        </w:rPr>
        <w:t xml:space="preserve"> distribuirana je na </w:t>
      </w:r>
      <w:r w:rsidR="00E21016">
        <w:rPr>
          <w:rFonts w:ascii="Times New Roman" w:eastAsia="Times New Roman" w:hAnsi="Times New Roman" w:cs="Times New Roman"/>
          <w:sz w:val="24"/>
          <w:szCs w:val="24"/>
          <w:lang w:eastAsia="hr-HR"/>
        </w:rPr>
        <w:t>371 adresu unutar Republike Hrvatske</w:t>
      </w:r>
      <w:r w:rsidR="00CA5DEA" w:rsidRPr="00CA5DEA">
        <w:rPr>
          <w:rFonts w:ascii="Times New Roman" w:eastAsia="Times New Roman" w:hAnsi="Times New Roman" w:cs="Times New Roman"/>
          <w:sz w:val="24"/>
          <w:szCs w:val="24"/>
          <w:lang w:eastAsia="hr-HR"/>
        </w:rPr>
        <w:t xml:space="preserve"> (vijeća i predstavnici romske nacionalne manjine, jedinice lokalne samouprave, jedinice regionalne samouprave, tijela državne uprave, organizacije civilnog društva, članovi akademske </w:t>
      </w:r>
      <w:r w:rsidR="00E21016">
        <w:rPr>
          <w:rFonts w:ascii="Times New Roman" w:eastAsia="Times New Roman" w:hAnsi="Times New Roman" w:cs="Times New Roman"/>
          <w:sz w:val="24"/>
          <w:szCs w:val="24"/>
          <w:lang w:eastAsia="hr-HR"/>
        </w:rPr>
        <w:t>zajednice) te 63 adrese izvan Republike Hrvatske</w:t>
      </w:r>
      <w:r w:rsidR="00CA5DEA" w:rsidRPr="00CA5DEA">
        <w:rPr>
          <w:rFonts w:ascii="Times New Roman" w:eastAsia="Times New Roman" w:hAnsi="Times New Roman" w:cs="Times New Roman"/>
          <w:sz w:val="24"/>
          <w:szCs w:val="24"/>
          <w:lang w:eastAsia="hr-HR"/>
        </w:rPr>
        <w:t xml:space="preserve"> (zemlje kandidatkinje za EU, EU agencije, EK, Vijeće Europe). Uz dvije iznimno pozitivne znanstvene recenzije, publikacija je uvrštena u hrvatsku znanstvenu bibliografiju. Priručnik za praćenje Nacionalne strategije za uključivanje Roma distribuiran je na 272 adrese unutar R</w:t>
      </w:r>
      <w:r w:rsidR="00E21016">
        <w:rPr>
          <w:rFonts w:ascii="Times New Roman" w:eastAsia="Times New Roman" w:hAnsi="Times New Roman" w:cs="Times New Roman"/>
          <w:sz w:val="24"/>
          <w:szCs w:val="24"/>
          <w:lang w:eastAsia="hr-HR"/>
        </w:rPr>
        <w:t>epublike Hrvatske</w:t>
      </w:r>
      <w:r w:rsidR="00CA5DEA" w:rsidRPr="00CA5DEA">
        <w:rPr>
          <w:rFonts w:ascii="Times New Roman" w:eastAsia="Times New Roman" w:hAnsi="Times New Roman" w:cs="Times New Roman"/>
          <w:sz w:val="24"/>
          <w:szCs w:val="24"/>
          <w:lang w:eastAsia="hr-HR"/>
        </w:rPr>
        <w:t xml:space="preserve"> (vijeća i predstavnici romske nacionalne manjine, jedinice lokalne samouprave, jedinice regionalne samouprave, tijela državne uprave, organizacije civilnog društva, članovi akademske </w:t>
      </w:r>
      <w:r w:rsidR="00E21016">
        <w:rPr>
          <w:rFonts w:ascii="Times New Roman" w:eastAsia="Times New Roman" w:hAnsi="Times New Roman" w:cs="Times New Roman"/>
          <w:sz w:val="24"/>
          <w:szCs w:val="24"/>
          <w:lang w:eastAsia="hr-HR"/>
        </w:rPr>
        <w:t>zajednice) te 12 adresa izvan Republike Hrvatske</w:t>
      </w:r>
      <w:r w:rsidR="00CA5DEA" w:rsidRPr="00CA5DEA">
        <w:rPr>
          <w:rFonts w:ascii="Times New Roman" w:eastAsia="Times New Roman" w:hAnsi="Times New Roman" w:cs="Times New Roman"/>
          <w:sz w:val="24"/>
          <w:szCs w:val="24"/>
          <w:lang w:eastAsia="hr-HR"/>
        </w:rPr>
        <w:t xml:space="preserve"> (zemlje kandidatkinje za EU, </w:t>
      </w:r>
      <w:r w:rsidR="009C1332">
        <w:rPr>
          <w:rFonts w:ascii="Times New Roman" w:eastAsia="Times New Roman" w:hAnsi="Times New Roman" w:cs="Times New Roman"/>
          <w:sz w:val="24"/>
          <w:szCs w:val="24"/>
          <w:lang w:eastAsia="hr-HR"/>
        </w:rPr>
        <w:t xml:space="preserve">neke zemlje članice </w:t>
      </w:r>
      <w:r w:rsidR="00CA5DEA" w:rsidRPr="00CA5DEA">
        <w:rPr>
          <w:rFonts w:ascii="Times New Roman" w:eastAsia="Times New Roman" w:hAnsi="Times New Roman" w:cs="Times New Roman"/>
          <w:sz w:val="24"/>
          <w:szCs w:val="24"/>
          <w:lang w:eastAsia="hr-HR"/>
        </w:rPr>
        <w:t xml:space="preserve">EU, </w:t>
      </w:r>
      <w:r w:rsidR="009C1332">
        <w:rPr>
          <w:rFonts w:ascii="Times New Roman" w:eastAsia="Times New Roman" w:hAnsi="Times New Roman" w:cs="Times New Roman"/>
          <w:sz w:val="24"/>
          <w:szCs w:val="24"/>
          <w:lang w:eastAsia="hr-HR"/>
        </w:rPr>
        <w:t>neke</w:t>
      </w:r>
      <w:r w:rsidR="00CA5DEA" w:rsidRPr="00CA5DEA">
        <w:rPr>
          <w:rFonts w:ascii="Times New Roman" w:eastAsia="Times New Roman" w:hAnsi="Times New Roman" w:cs="Times New Roman"/>
          <w:sz w:val="24"/>
          <w:szCs w:val="24"/>
          <w:lang w:eastAsia="hr-HR"/>
        </w:rPr>
        <w:t xml:space="preserve"> agencije</w:t>
      </w:r>
      <w:r w:rsidR="009C1332">
        <w:rPr>
          <w:rFonts w:ascii="Times New Roman" w:eastAsia="Times New Roman" w:hAnsi="Times New Roman" w:cs="Times New Roman"/>
          <w:sz w:val="24"/>
          <w:szCs w:val="24"/>
          <w:lang w:eastAsia="hr-HR"/>
        </w:rPr>
        <w:t xml:space="preserve"> EU</w:t>
      </w:r>
      <w:r w:rsidR="00CA5DEA" w:rsidRPr="00CA5DEA">
        <w:rPr>
          <w:rFonts w:ascii="Times New Roman" w:eastAsia="Times New Roman" w:hAnsi="Times New Roman" w:cs="Times New Roman"/>
          <w:sz w:val="24"/>
          <w:szCs w:val="24"/>
          <w:lang w:eastAsia="hr-HR"/>
        </w:rPr>
        <w:t>, E</w:t>
      </w:r>
      <w:r w:rsidR="00190B2F">
        <w:rPr>
          <w:rFonts w:ascii="Times New Roman" w:eastAsia="Times New Roman" w:hAnsi="Times New Roman" w:cs="Times New Roman"/>
          <w:sz w:val="24"/>
          <w:szCs w:val="24"/>
          <w:lang w:eastAsia="hr-HR"/>
        </w:rPr>
        <w:t>K te</w:t>
      </w:r>
      <w:r w:rsidR="00CA5DEA" w:rsidRPr="00CA5DEA">
        <w:rPr>
          <w:rFonts w:ascii="Times New Roman" w:eastAsia="Times New Roman" w:hAnsi="Times New Roman" w:cs="Times New Roman"/>
          <w:sz w:val="24"/>
          <w:szCs w:val="24"/>
          <w:lang w:eastAsia="hr-HR"/>
        </w:rPr>
        <w:t xml:space="preserve"> Vijeće Europe).</w:t>
      </w:r>
    </w:p>
    <w:p w14:paraId="61206851" w14:textId="77777777" w:rsidR="00190B2F" w:rsidRDefault="00B72C51"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Provedbom ovog projekta učinjen je ključni iskorak na području prikupljanja i praćenja podataka kao podloge za daljnje unaprjeđenje relevantnih politika zasnovanih na činjenicama te će bazni podaci prikupljeni u okviru projekta poslužiti i kao temelj uspostave učinkovitog sustava praćenja provedbe Strategije i pratećeg Akcijskog plana. Nalazi istraživanja će poslužiti kao podloga za stručne analize koje će pridonijeti daljnjem razvoju relevantnih politika temeljenih na dokazima, kako sektorskih, tako i budućih instrumenata posvećenih unaprjeđenju položaja pripadnika romske nacionalne manjine u R</w:t>
      </w:r>
      <w:r w:rsidR="00E21016">
        <w:rPr>
          <w:rFonts w:ascii="Times New Roman" w:eastAsia="Times New Roman" w:hAnsi="Times New Roman" w:cs="Times New Roman"/>
          <w:sz w:val="24"/>
          <w:szCs w:val="24"/>
          <w:lang w:eastAsia="hr-HR"/>
        </w:rPr>
        <w:t>epublici Hrvatskoj</w:t>
      </w:r>
      <w:r w:rsidR="00CA5DEA" w:rsidRPr="00CA5DEA">
        <w:rPr>
          <w:rFonts w:ascii="Times New Roman" w:eastAsia="Times New Roman" w:hAnsi="Times New Roman" w:cs="Times New Roman"/>
          <w:sz w:val="24"/>
          <w:szCs w:val="24"/>
          <w:lang w:eastAsia="hr-HR"/>
        </w:rPr>
        <w:t xml:space="preserve">, osobito u novom programskom periodu. </w:t>
      </w:r>
    </w:p>
    <w:p w14:paraId="334ED719" w14:textId="77777777" w:rsidR="00CA5DEA" w:rsidRDefault="00B72C51"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 xml:space="preserve">Podaci će, u tom kontekstu, biti iznimno relevantni i na lokalnoj razini, pružajući jasnu sliku dosadašnjih postignuća i glavnih predstojećih izazova, ali i kao znanstveno utemeljena podloga za alociranje primjerenih resursa, izrađena uz široko sudjelovanje i potporu svih dionika. </w:t>
      </w:r>
    </w:p>
    <w:p w14:paraId="729EB498" w14:textId="3A426755" w:rsidR="00F07730" w:rsidRDefault="00B72C51"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Projekt je privukao znatnu pozornost kao model najbolje prakse</w:t>
      </w:r>
      <w:r w:rsidR="00E21016">
        <w:rPr>
          <w:rFonts w:ascii="Times New Roman" w:eastAsia="Times New Roman" w:hAnsi="Times New Roman" w:cs="Times New Roman"/>
          <w:sz w:val="24"/>
          <w:szCs w:val="24"/>
          <w:lang w:eastAsia="hr-HR"/>
        </w:rPr>
        <w:t>,</w:t>
      </w:r>
      <w:r w:rsidR="00CA5DEA" w:rsidRPr="00CA5DEA">
        <w:rPr>
          <w:rFonts w:ascii="Times New Roman" w:eastAsia="Times New Roman" w:hAnsi="Times New Roman" w:cs="Times New Roman"/>
          <w:sz w:val="24"/>
          <w:szCs w:val="24"/>
          <w:lang w:eastAsia="hr-HR"/>
        </w:rPr>
        <w:t xml:space="preserve"> </w:t>
      </w:r>
      <w:r w:rsidR="00190B2F">
        <w:rPr>
          <w:rFonts w:ascii="Times New Roman" w:eastAsia="Times New Roman" w:hAnsi="Times New Roman" w:cs="Times New Roman"/>
          <w:sz w:val="24"/>
          <w:szCs w:val="24"/>
          <w:lang w:eastAsia="hr-HR"/>
        </w:rPr>
        <w:t>a</w:t>
      </w:r>
      <w:r w:rsidR="00CA5DEA" w:rsidRPr="00CA5DEA">
        <w:rPr>
          <w:rFonts w:ascii="Times New Roman" w:eastAsia="Times New Roman" w:hAnsi="Times New Roman" w:cs="Times New Roman"/>
          <w:sz w:val="24"/>
          <w:szCs w:val="24"/>
          <w:lang w:eastAsia="hr-HR"/>
        </w:rPr>
        <w:t xml:space="preserve"> interes za šire predstavljanje već su iskazali Agencija EU za temeljna prava (FRA) koja ga je prikazala u svom godišnjaku za 2018. godinu k</w:t>
      </w:r>
      <w:r w:rsidR="00190B2F">
        <w:rPr>
          <w:rFonts w:ascii="Times New Roman" w:eastAsia="Times New Roman" w:hAnsi="Times New Roman" w:cs="Times New Roman"/>
          <w:sz w:val="24"/>
          <w:szCs w:val="24"/>
          <w:lang w:eastAsia="hr-HR"/>
        </w:rPr>
        <w:t>ao i Vijeće Europe te je Ured za ljudska prava i prava nacionalnih manjina</w:t>
      </w:r>
      <w:r w:rsidR="00CA5DEA" w:rsidRPr="00CA5DEA">
        <w:rPr>
          <w:rFonts w:ascii="Times New Roman" w:eastAsia="Times New Roman" w:hAnsi="Times New Roman" w:cs="Times New Roman"/>
          <w:sz w:val="24"/>
          <w:szCs w:val="24"/>
          <w:lang w:eastAsia="hr-HR"/>
        </w:rPr>
        <w:t xml:space="preserve"> u svibnju 2019. godine na ovu temu ugostio tematski p</w:t>
      </w:r>
      <w:r w:rsidR="00886C2F">
        <w:rPr>
          <w:rFonts w:ascii="Times New Roman" w:eastAsia="Times New Roman" w:hAnsi="Times New Roman" w:cs="Times New Roman"/>
          <w:sz w:val="24"/>
          <w:szCs w:val="24"/>
          <w:lang w:eastAsia="hr-HR"/>
        </w:rPr>
        <w:t>osjet CAHROM-a na temu označavanja</w:t>
      </w:r>
      <w:r w:rsidR="00CA5DEA" w:rsidRPr="00CA5DEA">
        <w:rPr>
          <w:rFonts w:ascii="Times New Roman" w:eastAsia="Times New Roman" w:hAnsi="Times New Roman" w:cs="Times New Roman"/>
          <w:sz w:val="24"/>
          <w:szCs w:val="24"/>
          <w:lang w:eastAsia="hr-HR"/>
        </w:rPr>
        <w:t xml:space="preserve"> i prikupljanja podataka u svrhu praćenja učinkovitosti nacionalnih politika. Na 39. zasjedanju Vijeća za ljudska prava</w:t>
      </w:r>
      <w:r w:rsidR="00886C2F">
        <w:rPr>
          <w:rFonts w:ascii="Times New Roman" w:eastAsia="Times New Roman" w:hAnsi="Times New Roman" w:cs="Times New Roman"/>
          <w:sz w:val="24"/>
          <w:szCs w:val="24"/>
          <w:lang w:eastAsia="hr-HR"/>
        </w:rPr>
        <w:t xml:space="preserve">, na side eventu o uključivanju </w:t>
      </w:r>
      <w:r w:rsidR="00CA5DEA" w:rsidRPr="00CA5DEA">
        <w:rPr>
          <w:rFonts w:ascii="Times New Roman" w:eastAsia="Times New Roman" w:hAnsi="Times New Roman" w:cs="Times New Roman"/>
          <w:sz w:val="24"/>
          <w:szCs w:val="24"/>
          <w:lang w:eastAsia="hr-HR"/>
        </w:rPr>
        <w:t>Roma „Neriješeni zadaci za uključivanje romskog stanovništva“, a čiji je pokrovitelj,</w:t>
      </w:r>
      <w:r w:rsidR="00F07730">
        <w:rPr>
          <w:rFonts w:ascii="Times New Roman" w:eastAsia="Times New Roman" w:hAnsi="Times New Roman" w:cs="Times New Roman"/>
          <w:sz w:val="24"/>
          <w:szCs w:val="24"/>
          <w:lang w:eastAsia="hr-HR"/>
        </w:rPr>
        <w:t xml:space="preserve"> uz Španjolsku i Irsku bila i Republika Hrvatska </w:t>
      </w:r>
      <w:r w:rsidR="00CA5DEA" w:rsidRPr="00CA5DEA">
        <w:rPr>
          <w:rFonts w:ascii="Times New Roman" w:eastAsia="Times New Roman" w:hAnsi="Times New Roman" w:cs="Times New Roman"/>
          <w:sz w:val="24"/>
          <w:szCs w:val="24"/>
          <w:lang w:eastAsia="hr-HR"/>
        </w:rPr>
        <w:t>(25. rujna 2018.</w:t>
      </w:r>
      <w:r w:rsidR="00F07730">
        <w:rPr>
          <w:rFonts w:ascii="Times New Roman" w:eastAsia="Times New Roman" w:hAnsi="Times New Roman" w:cs="Times New Roman"/>
          <w:sz w:val="24"/>
          <w:szCs w:val="24"/>
          <w:lang w:eastAsia="hr-HR"/>
        </w:rPr>
        <w:t xml:space="preserve"> godine</w:t>
      </w:r>
      <w:r w:rsidR="00E21016">
        <w:rPr>
          <w:rFonts w:ascii="Times New Roman" w:eastAsia="Times New Roman" w:hAnsi="Times New Roman" w:cs="Times New Roman"/>
          <w:sz w:val="24"/>
          <w:szCs w:val="24"/>
          <w:lang w:eastAsia="hr-HR"/>
        </w:rPr>
        <w:t>), stalna predstavnica Republike Hrvatske</w:t>
      </w:r>
      <w:r w:rsidR="00CA5DEA" w:rsidRPr="00CA5DEA">
        <w:rPr>
          <w:rFonts w:ascii="Times New Roman" w:eastAsia="Times New Roman" w:hAnsi="Times New Roman" w:cs="Times New Roman"/>
          <w:sz w:val="24"/>
          <w:szCs w:val="24"/>
          <w:lang w:eastAsia="hr-HR"/>
        </w:rPr>
        <w:t xml:space="preserve"> pri UN-u je kao panelistica iznijela hrvatska iskustva o participaciji Roma u javnom i političkom životu, predstavila ključne nacionalne dokumente vezane za promicanje i zaštitu pripadnika romske nacionalne manjine kao i studiju „Uključivanje Roma u Hrvatsko društvo: istraživanje baznih podataka“. </w:t>
      </w:r>
    </w:p>
    <w:p w14:paraId="4D83153E" w14:textId="77777777" w:rsidR="00CA5DEA" w:rsidRDefault="00B72C51" w:rsidP="00A82E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A5DEA" w:rsidRPr="00CA5DEA">
        <w:rPr>
          <w:rFonts w:ascii="Times New Roman" w:eastAsia="Times New Roman" w:hAnsi="Times New Roman" w:cs="Times New Roman"/>
          <w:sz w:val="24"/>
          <w:szCs w:val="24"/>
          <w:lang w:eastAsia="hr-HR"/>
        </w:rPr>
        <w:t>Istraživačice su redovito pozivane predstaviti metodologiju, provedbu i rezultate istraživanja baznih podataka na znanstvenim i stručnim skupovima.</w:t>
      </w:r>
    </w:p>
    <w:p w14:paraId="38D2C643" w14:textId="77777777" w:rsidR="00DB3440" w:rsidRDefault="00B72C51" w:rsidP="00A82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18F0" w:rsidRPr="007318F0">
        <w:rPr>
          <w:rFonts w:ascii="Times New Roman" w:hAnsi="Times New Roman" w:cs="Times New Roman"/>
          <w:sz w:val="24"/>
          <w:szCs w:val="24"/>
        </w:rPr>
        <w:t xml:space="preserve">Dodatno, dostavljamo informaciju da je Ured za ravnopravnost spolova u 2016. i 2017. godini provodio Twinning projekt pod nazivom „Podrška ravnopravnosti spolova“ te je u partnerstvu s Institutom za zdravstvo i socijalnu skrb iz Helsinkija i Ludwig Boltzman institutom iz Beča, organizirao edukaciju za 45 sudaca prekršajnih sudova s ciljem podizanja razine znanja i stručnosti sudaca o radnom pravu iz perspektive ravnopravnosti spolova. </w:t>
      </w:r>
    </w:p>
    <w:p w14:paraId="090CD0E9" w14:textId="77777777" w:rsidR="00DB3440" w:rsidRPr="00CD6EC5" w:rsidRDefault="00B72C51" w:rsidP="00CD6E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18F0" w:rsidRPr="007318F0">
        <w:rPr>
          <w:rFonts w:ascii="Times New Roman" w:hAnsi="Times New Roman" w:cs="Times New Roman"/>
          <w:sz w:val="24"/>
          <w:szCs w:val="24"/>
        </w:rPr>
        <w:t>Raspravljalo se o konkretnim sudskim sporovima i povezivalo s praksom Europskog suda za ljudska prava. U sklopu projekta napravljen je Priručnik za su</w:t>
      </w:r>
      <w:r w:rsidR="00DB3440">
        <w:rPr>
          <w:rFonts w:ascii="Times New Roman" w:hAnsi="Times New Roman" w:cs="Times New Roman"/>
          <w:sz w:val="24"/>
          <w:szCs w:val="24"/>
        </w:rPr>
        <w:t>ce čije je prvo izdanje Ured za ravnopravnost spolova</w:t>
      </w:r>
      <w:r w:rsidR="007318F0" w:rsidRPr="007318F0">
        <w:rPr>
          <w:rFonts w:ascii="Times New Roman" w:hAnsi="Times New Roman" w:cs="Times New Roman"/>
          <w:sz w:val="24"/>
          <w:szCs w:val="24"/>
        </w:rPr>
        <w:t xml:space="preserve"> tiskao u sklopu navedenog projekta i drugo nadopunjeno i ažurirano izdanje 2018. koje je dostupno i na web stranici. U sklopu projekta provedena je i kampanja „Neravnopravnost ne smije ostati poslovna tajna“ u okviru koje je tiskano  1.500 plakata s porukama o štetnosti diskriminacije na tržištu rada te je snimljen i radio spot koji je emitiran </w:t>
      </w:r>
      <w:r w:rsidR="00CD6EC5">
        <w:rPr>
          <w:rFonts w:ascii="Times New Roman" w:hAnsi="Times New Roman" w:cs="Times New Roman"/>
          <w:sz w:val="24"/>
          <w:szCs w:val="24"/>
        </w:rPr>
        <w:t>na velikom broju radio stanica.</w:t>
      </w:r>
    </w:p>
    <w:p w14:paraId="4BB72295" w14:textId="77777777" w:rsidR="00B72C51" w:rsidRDefault="00B72C51" w:rsidP="00A82EDB">
      <w:pPr>
        <w:spacing w:after="0" w:line="240" w:lineRule="auto"/>
        <w:jc w:val="both"/>
        <w:rPr>
          <w:rFonts w:ascii="Times New Roman" w:hAnsi="Times New Roman"/>
          <w:sz w:val="24"/>
          <w:szCs w:val="24"/>
        </w:rPr>
      </w:pPr>
      <w:r>
        <w:rPr>
          <w:rFonts w:ascii="Times New Roman" w:hAnsi="Times New Roman"/>
          <w:sz w:val="24"/>
          <w:szCs w:val="24"/>
        </w:rPr>
        <w:tab/>
      </w:r>
      <w:r w:rsidR="00257540">
        <w:rPr>
          <w:rFonts w:ascii="Times New Roman" w:hAnsi="Times New Roman"/>
          <w:sz w:val="24"/>
          <w:szCs w:val="24"/>
        </w:rPr>
        <w:t xml:space="preserve">Ističemo </w:t>
      </w:r>
      <w:r w:rsidR="00DB3440" w:rsidRPr="00DB3440">
        <w:rPr>
          <w:rFonts w:ascii="Times New Roman" w:hAnsi="Times New Roman"/>
          <w:sz w:val="24"/>
          <w:szCs w:val="24"/>
        </w:rPr>
        <w:t>i</w:t>
      </w:r>
      <w:r w:rsidR="00BF6C75" w:rsidRPr="00DB3440">
        <w:rPr>
          <w:rFonts w:ascii="Times New Roman" w:hAnsi="Times New Roman"/>
          <w:sz w:val="24"/>
          <w:szCs w:val="24"/>
        </w:rPr>
        <w:t xml:space="preserve"> kako su poduzete </w:t>
      </w:r>
      <w:r w:rsidR="003D16A1" w:rsidRPr="00DB3440">
        <w:rPr>
          <w:rFonts w:ascii="Times New Roman" w:hAnsi="Times New Roman"/>
          <w:sz w:val="24"/>
          <w:szCs w:val="24"/>
        </w:rPr>
        <w:t xml:space="preserve">značajne mjere u području izravnih potpora obiteljima s djecom kojima se utječe na povećanje ukupne kvalitete života i standarda hrvatskih građana. </w:t>
      </w:r>
    </w:p>
    <w:p w14:paraId="4BB680D9" w14:textId="3D798475" w:rsidR="00E21016" w:rsidRDefault="00E21016" w:rsidP="00B72C51">
      <w:pPr>
        <w:spacing w:after="0" w:line="240" w:lineRule="auto"/>
        <w:ind w:firstLine="708"/>
        <w:jc w:val="both"/>
        <w:rPr>
          <w:rFonts w:ascii="Times New Roman" w:hAnsi="Times New Roman" w:cs="Times New Roman"/>
          <w:sz w:val="24"/>
          <w:szCs w:val="24"/>
        </w:rPr>
      </w:pPr>
    </w:p>
    <w:p w14:paraId="79DB440F" w14:textId="6E256F75" w:rsidR="00C20FA0" w:rsidRDefault="00C20FA0" w:rsidP="00B72C51">
      <w:pPr>
        <w:spacing w:after="0" w:line="240" w:lineRule="auto"/>
        <w:ind w:firstLine="708"/>
        <w:jc w:val="both"/>
        <w:rPr>
          <w:rFonts w:ascii="Times New Roman" w:hAnsi="Times New Roman" w:cs="Times New Roman"/>
          <w:sz w:val="24"/>
          <w:szCs w:val="24"/>
        </w:rPr>
      </w:pPr>
    </w:p>
    <w:p w14:paraId="2D31D8EF" w14:textId="77777777" w:rsidR="00C20FA0" w:rsidRDefault="00C20FA0" w:rsidP="00B72C51">
      <w:pPr>
        <w:spacing w:after="0" w:line="240" w:lineRule="auto"/>
        <w:ind w:firstLine="708"/>
        <w:jc w:val="both"/>
        <w:rPr>
          <w:rFonts w:ascii="Times New Roman" w:hAnsi="Times New Roman" w:cs="Times New Roman"/>
          <w:sz w:val="24"/>
          <w:szCs w:val="24"/>
        </w:rPr>
      </w:pPr>
    </w:p>
    <w:p w14:paraId="3379F30D" w14:textId="24D83B10" w:rsidR="00E21016" w:rsidRDefault="00E21016" w:rsidP="00E21016">
      <w:pPr>
        <w:spacing w:after="0" w:line="240" w:lineRule="auto"/>
        <w:ind w:firstLine="709"/>
        <w:jc w:val="both"/>
        <w:rPr>
          <w:rFonts w:ascii="Times New Roman" w:hAnsi="Times New Roman" w:cs="Times New Roman"/>
          <w:b/>
          <w:sz w:val="24"/>
          <w:szCs w:val="24"/>
        </w:rPr>
      </w:pPr>
      <w:r w:rsidRPr="00E21016">
        <w:rPr>
          <w:rFonts w:ascii="Times New Roman" w:hAnsi="Times New Roman" w:cs="Times New Roman"/>
          <w:b/>
          <w:sz w:val="24"/>
          <w:szCs w:val="24"/>
        </w:rPr>
        <w:t>Inspekcijski nadzori</w:t>
      </w:r>
    </w:p>
    <w:p w14:paraId="165EAC1B" w14:textId="77777777" w:rsidR="00573C43" w:rsidRPr="00E21016" w:rsidRDefault="00573C43" w:rsidP="00E21016">
      <w:pPr>
        <w:spacing w:after="0" w:line="240" w:lineRule="auto"/>
        <w:ind w:firstLine="709"/>
        <w:jc w:val="both"/>
        <w:rPr>
          <w:rFonts w:ascii="Times New Roman" w:hAnsi="Times New Roman" w:cs="Times New Roman"/>
          <w:b/>
          <w:sz w:val="24"/>
          <w:szCs w:val="24"/>
        </w:rPr>
      </w:pPr>
    </w:p>
    <w:p w14:paraId="686E1AFA" w14:textId="77777777" w:rsidR="00E21016" w:rsidRPr="00D87911" w:rsidRDefault="00E21016" w:rsidP="00E21016">
      <w:pPr>
        <w:pStyle w:val="box459192"/>
        <w:spacing w:before="0" w:beforeAutospacing="0" w:after="0"/>
        <w:ind w:firstLine="709"/>
        <w:jc w:val="both"/>
        <w:rPr>
          <w:rFonts w:eastAsiaTheme="minorHAnsi"/>
          <w:lang w:eastAsia="en-US"/>
        </w:rPr>
      </w:pPr>
      <w:r w:rsidRPr="00085F47">
        <w:rPr>
          <w:rFonts w:eastAsiaTheme="minorHAnsi"/>
          <w:lang w:eastAsia="en-US"/>
        </w:rPr>
        <w:t xml:space="preserve">Vezano za nadzor primjene odredbi </w:t>
      </w:r>
      <w:r w:rsidRPr="00FC1639">
        <w:rPr>
          <w:rFonts w:eastAsiaTheme="minorHAnsi"/>
          <w:lang w:eastAsia="en-US"/>
        </w:rPr>
        <w:t xml:space="preserve">Zakona o suzbijanju </w:t>
      </w:r>
      <w:r w:rsidRPr="00085F47">
        <w:rPr>
          <w:rFonts w:eastAsiaTheme="minorHAnsi"/>
          <w:lang w:eastAsia="en-US"/>
        </w:rPr>
        <w:t xml:space="preserve">diskriminacije, </w:t>
      </w:r>
      <w:r w:rsidRPr="00D87911">
        <w:rPr>
          <w:rFonts w:eastAsiaTheme="minorHAnsi"/>
          <w:lang w:eastAsia="en-US"/>
        </w:rPr>
        <w:t xml:space="preserve">inspektori rada su u </w:t>
      </w:r>
      <w:r>
        <w:rPr>
          <w:rFonts w:eastAsiaTheme="minorHAnsi"/>
          <w:lang w:eastAsia="en-US"/>
        </w:rPr>
        <w:t>izvještajnom</w:t>
      </w:r>
      <w:r w:rsidRPr="00D87911">
        <w:rPr>
          <w:rFonts w:eastAsiaTheme="minorHAnsi"/>
          <w:lang w:eastAsia="en-US"/>
        </w:rPr>
        <w:t xml:space="preserve"> razdoblju pokrenuli prekršajne postupke jer su u obavljenim inspekcijskim nadzorima utvrdili osnovanu sumnju u počinjenje ukupno 5 prekršaja čl. 9. </w:t>
      </w:r>
      <w:r w:rsidRPr="00FC1639">
        <w:rPr>
          <w:rFonts w:eastAsiaTheme="minorHAnsi"/>
          <w:lang w:eastAsia="en-US"/>
        </w:rPr>
        <w:t xml:space="preserve">Zakona o suzbijanju </w:t>
      </w:r>
      <w:r w:rsidRPr="00085F47">
        <w:rPr>
          <w:rFonts w:eastAsiaTheme="minorHAnsi"/>
          <w:lang w:eastAsia="en-US"/>
        </w:rPr>
        <w:t>diskriminacije</w:t>
      </w:r>
      <w:r w:rsidRPr="00D87911">
        <w:rPr>
          <w:rFonts w:eastAsiaTheme="minorHAnsi"/>
          <w:lang w:eastAsia="en-US"/>
        </w:rPr>
        <w:t>, kažnjivog po čl. 25. st. 1., 2., 3. i 4. toga Zakona, i to 2 prekršaja u 2016. i 3 prekršaja u 2018.</w:t>
      </w:r>
    </w:p>
    <w:p w14:paraId="630DE02E" w14:textId="77777777" w:rsidR="00E21016" w:rsidRPr="00D87911" w:rsidRDefault="00E21016" w:rsidP="00E21016">
      <w:pPr>
        <w:pStyle w:val="box459192"/>
        <w:spacing w:before="0" w:beforeAutospacing="0" w:after="0"/>
        <w:ind w:firstLine="709"/>
        <w:jc w:val="both"/>
        <w:rPr>
          <w:rFonts w:eastAsiaTheme="minorHAnsi"/>
          <w:lang w:eastAsia="en-US"/>
        </w:rPr>
      </w:pPr>
      <w:r w:rsidRPr="00CA1009">
        <w:rPr>
          <w:rFonts w:eastAsiaTheme="minorHAnsi"/>
          <w:lang w:eastAsia="en-US"/>
        </w:rPr>
        <w:t xml:space="preserve"> </w:t>
      </w:r>
      <w:r>
        <w:rPr>
          <w:rFonts w:eastAsiaTheme="minorHAnsi"/>
          <w:lang w:eastAsia="en-US"/>
        </w:rPr>
        <w:t>Nadalje, v</w:t>
      </w:r>
      <w:r w:rsidRPr="00CA1009">
        <w:rPr>
          <w:rFonts w:eastAsiaTheme="minorHAnsi"/>
          <w:lang w:eastAsia="en-US"/>
        </w:rPr>
        <w:t>ezano za nadzor primjene odredbi čl. 9. Zakona o profesionalnoj rehabilitaciji i zapošljavanju osoba s invaliditetom</w:t>
      </w:r>
      <w:r>
        <w:rPr>
          <w:rFonts w:eastAsiaTheme="minorHAnsi"/>
          <w:lang w:eastAsia="en-US"/>
        </w:rPr>
        <w:t xml:space="preserve">, </w:t>
      </w:r>
      <w:r w:rsidRPr="00D87911">
        <w:rPr>
          <w:rFonts w:eastAsiaTheme="minorHAnsi"/>
          <w:lang w:eastAsia="en-US"/>
        </w:rPr>
        <w:t>inspektori rada su:</w:t>
      </w:r>
    </w:p>
    <w:p w14:paraId="265E2C1D" w14:textId="26C62CBC" w:rsidR="00E21016" w:rsidRPr="00D87911" w:rsidRDefault="00E21016" w:rsidP="00E21016">
      <w:pPr>
        <w:pStyle w:val="box459192"/>
        <w:spacing w:before="0" w:beforeAutospacing="0" w:after="0"/>
        <w:ind w:firstLine="709"/>
        <w:jc w:val="both"/>
        <w:rPr>
          <w:rFonts w:eastAsiaTheme="minorHAnsi"/>
          <w:lang w:eastAsia="en-US"/>
        </w:rPr>
      </w:pPr>
      <w:r w:rsidRPr="00D87911">
        <w:rPr>
          <w:rFonts w:eastAsiaTheme="minorHAnsi"/>
          <w:lang w:eastAsia="en-US"/>
        </w:rPr>
        <w:t xml:space="preserve">- </w:t>
      </w:r>
      <w:r w:rsidRPr="00FA5461">
        <w:rPr>
          <w:rFonts w:eastAsiaTheme="minorHAnsi"/>
          <w:b/>
          <w:lang w:eastAsia="en-US"/>
        </w:rPr>
        <w:t>u 2015</w:t>
      </w:r>
      <w:r w:rsidRPr="00D87911">
        <w:rPr>
          <w:rFonts w:eastAsiaTheme="minorHAnsi"/>
          <w:lang w:eastAsia="en-US"/>
        </w:rPr>
        <w:t xml:space="preserve">. </w:t>
      </w:r>
      <w:r>
        <w:rPr>
          <w:rFonts w:eastAsiaTheme="minorHAnsi"/>
          <w:lang w:eastAsia="en-US"/>
        </w:rPr>
        <w:t xml:space="preserve">godini </w:t>
      </w:r>
      <w:r w:rsidRPr="00D87911">
        <w:rPr>
          <w:rFonts w:eastAsiaTheme="minorHAnsi"/>
          <w:lang w:eastAsia="en-US"/>
        </w:rPr>
        <w:t xml:space="preserve">donijeli 7 rješenja na temelju odredbi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u kojima se odlučivalo o zahtjevima podnositelja, i to 2 rješenja kojima je utvrđena povreda prava prednosti pri zapošljavanju osobe s invaliditetom koja je podnijela zahtjev za provedbu nadzora i 5 rješenja kojima je odbijen zahtjev osobe s invaliditetom za provedbom nadzora zbog moguće povrede prava prednosti pri zapošljavanju. Na temelju činjeničnog stanja utvrđenog u navedenim nadzorima, inspektori rada su nadležnim prekršajnim sudovima podnijeli 2 optužna prijedloga radi osnovane sumnje u počinjenje prekršaja iz čl. 9. st. 1. </w:t>
      </w:r>
      <w:r w:rsidRPr="00CA1009">
        <w:rPr>
          <w:rFonts w:eastAsiaTheme="minorHAnsi"/>
          <w:lang w:eastAsia="en-US"/>
        </w:rPr>
        <w:t>Zakona o profesionalnoj rehabilitaciji i zapošljavanju osoba s invaliditetom</w:t>
      </w:r>
      <w:r w:rsidRPr="00D87911">
        <w:rPr>
          <w:rFonts w:eastAsiaTheme="minorHAnsi"/>
          <w:lang w:eastAsia="en-US"/>
        </w:rPr>
        <w:t xml:space="preserve">, kažnjivog po čl. 41. st. 1. toč. 1. </w:t>
      </w:r>
      <w:r>
        <w:rPr>
          <w:rFonts w:eastAsiaTheme="minorHAnsi"/>
          <w:lang w:eastAsia="en-US"/>
        </w:rPr>
        <w:t xml:space="preserve">zakona </w:t>
      </w:r>
      <w:r w:rsidRPr="00D87911">
        <w:rPr>
          <w:rFonts w:eastAsiaTheme="minorHAnsi"/>
          <w:lang w:eastAsia="en-US"/>
        </w:rPr>
        <w:t xml:space="preserve">te 1 optužni prijedlog radi osnovane sumnje u počinjenje prekršaja iz čl. 12. </w:t>
      </w:r>
      <w:r w:rsidRPr="00CA1009">
        <w:rPr>
          <w:rFonts w:eastAsiaTheme="minorHAnsi"/>
          <w:lang w:eastAsia="en-US"/>
        </w:rPr>
        <w:t>Zakona o profesionalnoj rehabilitaciji i zapošljavanju osoba s invaliditetom</w:t>
      </w:r>
      <w:r w:rsidRPr="00D87911">
        <w:rPr>
          <w:rFonts w:eastAsiaTheme="minorHAnsi"/>
          <w:lang w:eastAsia="en-US"/>
        </w:rPr>
        <w:t xml:space="preserve">, kažnjivog po čl. 41. st. 1. toč. i 5. </w:t>
      </w:r>
      <w:r>
        <w:rPr>
          <w:rFonts w:eastAsiaTheme="minorHAnsi"/>
          <w:lang w:eastAsia="en-US"/>
        </w:rPr>
        <w:t>zakona</w:t>
      </w:r>
      <w:r w:rsidRPr="00D87911">
        <w:rPr>
          <w:rFonts w:eastAsiaTheme="minorHAnsi"/>
          <w:lang w:eastAsia="en-US"/>
        </w:rPr>
        <w:t xml:space="preserve">. Napominjemo da u slučajevima kada je zahtjev za provedbu nadzora radi ostvarivanja prava prednosti pri zapošljavanju osobe s invaliditetom inspektoru rada podnesen nepravovremeno, po proteku roka od 15 dana od dana dostave obavijesti iz čl. 9. st. 12. </w:t>
      </w:r>
      <w:r w:rsidRPr="00CA1009">
        <w:rPr>
          <w:rFonts w:eastAsiaTheme="minorHAnsi"/>
          <w:lang w:eastAsia="en-US"/>
        </w:rPr>
        <w:t>Zakona o profesionalnoj rehabilitaciji i zapošljavanju osoba s invaliditetom</w:t>
      </w:r>
      <w:r w:rsidRPr="00D87911">
        <w:rPr>
          <w:rFonts w:eastAsiaTheme="minorHAnsi"/>
          <w:lang w:eastAsia="en-US"/>
        </w:rPr>
        <w:t>, odnosno prije nego što je uopće došlo do zasnivanja radnog odnosa s izabranim kandidatom, u skladu s odredbom članka 41. stavka 2. Zakona o općem upravnom postu</w:t>
      </w:r>
      <w:r w:rsidR="00C20FA0">
        <w:rPr>
          <w:rFonts w:eastAsiaTheme="minorHAnsi"/>
          <w:lang w:eastAsia="en-US"/>
        </w:rPr>
        <w:t>pku (</w:t>
      </w:r>
      <w:r>
        <w:rPr>
          <w:rFonts w:eastAsiaTheme="minorHAnsi"/>
          <w:lang w:eastAsia="en-US"/>
        </w:rPr>
        <w:t>Narodne novine</w:t>
      </w:r>
      <w:r w:rsidR="001D77DA">
        <w:rPr>
          <w:rFonts w:eastAsiaTheme="minorHAnsi"/>
          <w:lang w:eastAsia="en-US"/>
        </w:rPr>
        <w:t>,</w:t>
      </w:r>
      <w:r w:rsidR="00C20FA0">
        <w:rPr>
          <w:rFonts w:eastAsiaTheme="minorHAnsi"/>
          <w:lang w:eastAsia="en-US"/>
        </w:rPr>
        <w:t xml:space="preserve"> broj</w:t>
      </w:r>
      <w:r>
        <w:rPr>
          <w:rFonts w:eastAsiaTheme="minorHAnsi"/>
          <w:lang w:eastAsia="en-US"/>
        </w:rPr>
        <w:t xml:space="preserve"> 47/09</w:t>
      </w:r>
      <w:r w:rsidRPr="00D87911">
        <w:rPr>
          <w:rFonts w:eastAsiaTheme="minorHAnsi"/>
          <w:lang w:eastAsia="en-US"/>
        </w:rPr>
        <w:t>) inspektori rada odbacuju zahtjev podnositelja budući da u takvim slučajevima ne postoje zakonske pretpostavke za pokretanje postupka. Međutim, podatak o broju takvih rješenja nismo u mogućnosti dostaviti budući da se u tu sekciju eOčevidnika upisuju sva rješenja o odbacivanju zahtjeva za provedbu nadzora zbog nepostojanja zakonskih pretpostavki za pokretanje postupka, bez navođenja posebnih propisa, jer se nije odlučivalo o meritumu, već su zahtjevi odbačeni na temelju Zakona o općem upravnom postu</w:t>
      </w:r>
      <w:r>
        <w:rPr>
          <w:rFonts w:eastAsiaTheme="minorHAnsi"/>
          <w:lang w:eastAsia="en-US"/>
        </w:rPr>
        <w:t xml:space="preserve">pku </w:t>
      </w:r>
      <w:r w:rsidR="00BF15BF">
        <w:rPr>
          <w:rFonts w:eastAsiaTheme="minorHAnsi"/>
          <w:lang w:eastAsia="en-US"/>
        </w:rPr>
        <w:t>zbog formalnih nedostataka;</w:t>
      </w:r>
    </w:p>
    <w:p w14:paraId="05CF217E" w14:textId="5E035AB0" w:rsidR="00E21016" w:rsidRPr="00D87911" w:rsidRDefault="00E21016" w:rsidP="00E21016">
      <w:pPr>
        <w:pStyle w:val="box459192"/>
        <w:spacing w:before="0" w:beforeAutospacing="0" w:after="0"/>
        <w:ind w:firstLine="709"/>
        <w:jc w:val="both"/>
        <w:rPr>
          <w:rFonts w:eastAsiaTheme="minorHAnsi"/>
          <w:lang w:eastAsia="en-US"/>
        </w:rPr>
      </w:pPr>
      <w:r w:rsidRPr="00D87911">
        <w:rPr>
          <w:rFonts w:eastAsiaTheme="minorHAnsi"/>
          <w:lang w:eastAsia="en-US"/>
        </w:rPr>
        <w:t xml:space="preserve">- </w:t>
      </w:r>
      <w:r w:rsidRPr="00FA5461">
        <w:rPr>
          <w:rFonts w:eastAsiaTheme="minorHAnsi"/>
          <w:b/>
          <w:lang w:eastAsia="en-US"/>
        </w:rPr>
        <w:t>u 2016.</w:t>
      </w:r>
      <w:r w:rsidRPr="00D87911">
        <w:rPr>
          <w:rFonts w:eastAsiaTheme="minorHAnsi"/>
          <w:lang w:eastAsia="en-US"/>
        </w:rPr>
        <w:t xml:space="preserve"> </w:t>
      </w:r>
      <w:r>
        <w:rPr>
          <w:rFonts w:eastAsiaTheme="minorHAnsi"/>
          <w:lang w:eastAsia="en-US"/>
        </w:rPr>
        <w:t xml:space="preserve">godini </w:t>
      </w:r>
      <w:r w:rsidRPr="00D87911">
        <w:rPr>
          <w:rFonts w:eastAsiaTheme="minorHAnsi"/>
          <w:lang w:eastAsia="en-US"/>
        </w:rPr>
        <w:t xml:space="preserve">donijeli 12 rješenja na temelju odredbi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u kojima se odlučivalo o zahtjevima podnositelja, i to 2 rješenja kojima je utvrđena povreda prava prednosti pri zapošljavanju osobe s invaliditetom koja je podnijela zahtjev za provedbu nadzora i 10 rješenja kojima je odbijen zahtjev osobe s invaliditetom koja je podnijela zahtjev za provedbom nadzora zbog moguće povrede prava prednosti pri zapošljavanju. Na temelju činjeničnog stanja utvrđenog u navedenim nadzorima, inspektori rada su nadležnim prekršajnim sudovima podnijeli jedan optužni prijedlog radi osnovane sumnje u počinjenje prekršaja iz čl. 9. st. 1. </w:t>
      </w:r>
      <w:r w:rsidRPr="00CA1009">
        <w:rPr>
          <w:rFonts w:eastAsiaTheme="minorHAnsi"/>
          <w:lang w:eastAsia="en-US"/>
        </w:rPr>
        <w:t>Zakona o profesionalnoj rehabilitaciji i zapošljavanju osoba s invaliditetom</w:t>
      </w:r>
      <w:r w:rsidRPr="00D87911">
        <w:rPr>
          <w:rFonts w:eastAsiaTheme="minorHAnsi"/>
          <w:lang w:eastAsia="en-US"/>
        </w:rPr>
        <w:t>, kažnjivog p</w:t>
      </w:r>
      <w:r>
        <w:rPr>
          <w:rFonts w:eastAsiaTheme="minorHAnsi"/>
          <w:lang w:eastAsia="en-US"/>
        </w:rPr>
        <w:t>o čl. 41. st. 1. toč. 1. zakona</w:t>
      </w:r>
      <w:r w:rsidR="00BF15BF">
        <w:rPr>
          <w:rFonts w:eastAsiaTheme="minorHAnsi"/>
          <w:lang w:eastAsia="en-US"/>
        </w:rPr>
        <w:t>;</w:t>
      </w:r>
    </w:p>
    <w:p w14:paraId="3B906AFF" w14:textId="77777777" w:rsidR="00D9374D" w:rsidRDefault="00E21016" w:rsidP="00E21016">
      <w:pPr>
        <w:pStyle w:val="box459192"/>
        <w:spacing w:before="0" w:beforeAutospacing="0" w:after="0"/>
        <w:ind w:firstLine="709"/>
        <w:jc w:val="both"/>
        <w:rPr>
          <w:rFonts w:eastAsiaTheme="minorHAnsi"/>
          <w:lang w:eastAsia="en-US"/>
        </w:rPr>
      </w:pPr>
      <w:r w:rsidRPr="00D87911">
        <w:rPr>
          <w:rFonts w:eastAsiaTheme="minorHAnsi"/>
          <w:lang w:eastAsia="en-US"/>
        </w:rPr>
        <w:t xml:space="preserve">- </w:t>
      </w:r>
      <w:r w:rsidRPr="00FA5461">
        <w:rPr>
          <w:rFonts w:eastAsiaTheme="minorHAnsi"/>
          <w:b/>
          <w:lang w:eastAsia="en-US"/>
        </w:rPr>
        <w:t>u 2017.</w:t>
      </w:r>
      <w:r w:rsidRPr="00D87911">
        <w:rPr>
          <w:rFonts w:eastAsiaTheme="minorHAnsi"/>
          <w:lang w:eastAsia="en-US"/>
        </w:rPr>
        <w:t xml:space="preserve"> </w:t>
      </w:r>
      <w:r>
        <w:rPr>
          <w:rFonts w:eastAsiaTheme="minorHAnsi"/>
          <w:lang w:eastAsia="en-US"/>
        </w:rPr>
        <w:t xml:space="preserve">godini </w:t>
      </w:r>
      <w:r w:rsidRPr="00D87911">
        <w:rPr>
          <w:rFonts w:eastAsiaTheme="minorHAnsi"/>
          <w:lang w:eastAsia="en-US"/>
        </w:rPr>
        <w:t xml:space="preserve">donijeli 9 rješenja na temelju odredbi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u kojima se odlučivalo o zahtjevima podnositelja, i to 1 rješenje kojim je utvrđena povreda prava prednosti pri zapošljavanju osobe s invaliditetom koja je podnijela zahtjev za provedbu nadzora i 8 rješenja kojima je odbijen zahtjev osobe s invaliditetom koja je podnijela zahtjev za provedbom nadzora zbog moguće povrede prava prednosti pri zapošljavanju. Međutim, rješenje kojim je bio usvojen zahtjev osobe iz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Povjerenstvo za žalbe Inspektorata rada je u žalbenom postupku, u skladu s čl. 117. st. 3. Z</w:t>
      </w:r>
      <w:r>
        <w:rPr>
          <w:rFonts w:eastAsiaTheme="minorHAnsi"/>
          <w:lang w:eastAsia="en-US"/>
        </w:rPr>
        <w:t>akona o općem upravnom postupku</w:t>
      </w:r>
      <w:r w:rsidRPr="00D87911">
        <w:rPr>
          <w:rFonts w:eastAsiaTheme="minorHAnsi"/>
          <w:lang w:eastAsia="en-US"/>
        </w:rPr>
        <w:t xml:space="preserve"> poništilo i predmet dostavilo na nadležno rješavanje nadležnom Ministarstvu znanosti i obrazovanja, jer se radilo o zapošljavanju u ustanovi školskog sustava. </w:t>
      </w:r>
    </w:p>
    <w:p w14:paraId="764480CA" w14:textId="508D445B" w:rsidR="00E21016" w:rsidRPr="00D87911" w:rsidRDefault="00E21016" w:rsidP="00E21016">
      <w:pPr>
        <w:pStyle w:val="box459192"/>
        <w:spacing w:before="0" w:beforeAutospacing="0" w:after="0"/>
        <w:ind w:firstLine="709"/>
        <w:jc w:val="both"/>
        <w:rPr>
          <w:rFonts w:eastAsiaTheme="minorHAnsi"/>
          <w:lang w:eastAsia="en-US"/>
        </w:rPr>
      </w:pPr>
      <w:r w:rsidRPr="00D87911">
        <w:rPr>
          <w:rFonts w:eastAsiaTheme="minorHAnsi"/>
          <w:lang w:eastAsia="en-US"/>
        </w:rPr>
        <w:t xml:space="preserve">Također, Povjerenstvo za žalbe Inspektorata rada je u ponovljenom postupku, provedenom na temelju presude upravnog suda odbilo žalbu osobe iz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te je ista protiv drugostupanjskog upravnog akta tužbom ponovno pokrenula upravni spor pred nadležnim upravim sudom. Na temelju činjeničnog stanja utvrđenog u provedenim nadzorima po zahtjevima osoba iz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inspektori rada su nadležnim prekršajnim sudovima podnijeli jedan optužni prijedlog radi osnovane sumnje u počinjenje prekršaja iz čl. 9. st. 1. </w:t>
      </w:r>
      <w:r w:rsidRPr="00CA1009">
        <w:rPr>
          <w:rFonts w:eastAsiaTheme="minorHAnsi"/>
          <w:lang w:eastAsia="en-US"/>
        </w:rPr>
        <w:t>Zakona o profesionalnoj rehabilitaciji i zapošljavanju osoba s invaliditetom</w:t>
      </w:r>
      <w:r w:rsidRPr="00D87911">
        <w:rPr>
          <w:rFonts w:eastAsiaTheme="minorHAnsi"/>
          <w:lang w:eastAsia="en-US"/>
        </w:rPr>
        <w:t xml:space="preserve">, kažnjivog po čl. 41. st. 1. toč. 1. </w:t>
      </w:r>
      <w:r>
        <w:rPr>
          <w:rFonts w:eastAsiaTheme="minorHAnsi"/>
          <w:lang w:eastAsia="en-US"/>
        </w:rPr>
        <w:t>zakona</w:t>
      </w:r>
      <w:r w:rsidRPr="00D87911">
        <w:rPr>
          <w:rFonts w:eastAsiaTheme="minorHAnsi"/>
          <w:lang w:eastAsia="en-US"/>
        </w:rPr>
        <w:t xml:space="preserve"> i tri optužna prijedloga radi osnovane sumnje u počinjenje prekršaja iz čl. 9. st. 12. </w:t>
      </w:r>
      <w:r w:rsidRPr="00CA1009">
        <w:rPr>
          <w:rFonts w:eastAsiaTheme="minorHAnsi"/>
          <w:lang w:eastAsia="en-US"/>
        </w:rPr>
        <w:t>Zakona o profesionalnoj rehabilitaciji i zapošljavanju osoba s invaliditetom</w:t>
      </w:r>
      <w:r w:rsidRPr="00D87911">
        <w:rPr>
          <w:rFonts w:eastAsiaTheme="minorHAnsi"/>
          <w:lang w:eastAsia="en-US"/>
        </w:rPr>
        <w:t xml:space="preserve">, kažnjivog po čl. 41. st. 1. toč. 2. </w:t>
      </w:r>
      <w:r>
        <w:rPr>
          <w:rFonts w:eastAsiaTheme="minorHAnsi"/>
          <w:lang w:eastAsia="en-US"/>
        </w:rPr>
        <w:t>zakona</w:t>
      </w:r>
      <w:r w:rsidR="00BF15BF">
        <w:rPr>
          <w:rFonts w:eastAsiaTheme="minorHAnsi"/>
          <w:lang w:eastAsia="en-US"/>
        </w:rPr>
        <w:t>;</w:t>
      </w:r>
    </w:p>
    <w:p w14:paraId="3D0DB10E" w14:textId="77777777" w:rsidR="00E21016" w:rsidRDefault="00E21016" w:rsidP="00E21016">
      <w:pPr>
        <w:pStyle w:val="box459192"/>
        <w:spacing w:before="0" w:beforeAutospacing="0" w:after="0"/>
        <w:ind w:firstLine="709"/>
        <w:jc w:val="both"/>
        <w:rPr>
          <w:rFonts w:eastAsiaTheme="minorHAnsi"/>
          <w:lang w:eastAsia="en-US"/>
        </w:rPr>
      </w:pPr>
      <w:r w:rsidRPr="00D87911">
        <w:rPr>
          <w:rFonts w:eastAsiaTheme="minorHAnsi"/>
          <w:lang w:eastAsia="en-US"/>
        </w:rPr>
        <w:t xml:space="preserve">- </w:t>
      </w:r>
      <w:r w:rsidRPr="00FA5461">
        <w:rPr>
          <w:rFonts w:eastAsiaTheme="minorHAnsi"/>
          <w:b/>
          <w:lang w:eastAsia="en-US"/>
        </w:rPr>
        <w:t xml:space="preserve">u 2018. </w:t>
      </w:r>
      <w:r>
        <w:rPr>
          <w:rFonts w:eastAsiaTheme="minorHAnsi"/>
          <w:lang w:eastAsia="en-US"/>
        </w:rPr>
        <w:t xml:space="preserve">godini </w:t>
      </w:r>
      <w:r w:rsidRPr="00D87911">
        <w:rPr>
          <w:rFonts w:eastAsiaTheme="minorHAnsi"/>
          <w:lang w:eastAsia="en-US"/>
        </w:rPr>
        <w:t xml:space="preserve">donijeli 18 rješenja na temelju odredbi čl. 9. </w:t>
      </w:r>
      <w:r w:rsidRPr="00CA1009">
        <w:rPr>
          <w:rFonts w:eastAsiaTheme="minorHAnsi"/>
          <w:lang w:eastAsia="en-US"/>
        </w:rPr>
        <w:t>Zakona o profesionalnoj rehabilitaciji i zapošljavanju osoba s invaliditetom</w:t>
      </w:r>
      <w:r w:rsidRPr="00D87911">
        <w:rPr>
          <w:rFonts w:eastAsiaTheme="minorHAnsi"/>
          <w:lang w:eastAsia="en-US"/>
        </w:rPr>
        <w:t xml:space="preserve">, u kojima se odlučivalo o zahtjevima podnositelja, kojima su odbijeni zahtjevi osoba s invaliditetom koje su podnijele zahtjeve za provedbom nadzora zbog moguće povrede prava prednosti pri zapošljavanju. Na temelju činjeničnog stanja utvrđenog u navedenim nadzorima, inspektori rada su nadležnim prekršajnim sudovima podnijeli tri optužna prijedloga radi osnovane sumnje u počinjenje prekršaja iz čl. 9. st. 12. </w:t>
      </w:r>
      <w:r w:rsidRPr="00CA1009">
        <w:rPr>
          <w:rFonts w:eastAsiaTheme="minorHAnsi"/>
          <w:lang w:eastAsia="en-US"/>
        </w:rPr>
        <w:t>Zakona o profesionalnoj rehabilitaciji i zapošljavanju osoba s invaliditetom</w:t>
      </w:r>
      <w:r w:rsidRPr="00D87911">
        <w:rPr>
          <w:rFonts w:eastAsiaTheme="minorHAnsi"/>
          <w:lang w:eastAsia="en-US"/>
        </w:rPr>
        <w:t xml:space="preserve">, kažnjivog po čl. 41. st. 1. toč. 2. </w:t>
      </w:r>
      <w:r>
        <w:rPr>
          <w:rFonts w:eastAsiaTheme="minorHAnsi"/>
          <w:lang w:eastAsia="en-US"/>
        </w:rPr>
        <w:t>zakona</w:t>
      </w:r>
      <w:r w:rsidRPr="00D87911">
        <w:rPr>
          <w:rFonts w:eastAsiaTheme="minorHAnsi"/>
          <w:lang w:eastAsia="en-US"/>
        </w:rPr>
        <w:t>.</w:t>
      </w:r>
    </w:p>
    <w:p w14:paraId="514E40AC" w14:textId="77777777" w:rsidR="001D77DA" w:rsidRPr="00D87911" w:rsidRDefault="001D77DA" w:rsidP="00E21016">
      <w:pPr>
        <w:pStyle w:val="box459192"/>
        <w:spacing w:before="0" w:beforeAutospacing="0" w:after="0"/>
        <w:ind w:firstLine="709"/>
        <w:jc w:val="both"/>
        <w:rPr>
          <w:rFonts w:eastAsiaTheme="minorHAnsi"/>
          <w:lang w:eastAsia="en-US"/>
        </w:rPr>
      </w:pPr>
    </w:p>
    <w:p w14:paraId="4213F77A" w14:textId="009227D4" w:rsidR="00E21016" w:rsidRDefault="001D77DA" w:rsidP="00B72C51">
      <w:pPr>
        <w:spacing w:after="0" w:line="240" w:lineRule="auto"/>
        <w:ind w:firstLine="708"/>
        <w:jc w:val="both"/>
        <w:rPr>
          <w:rFonts w:ascii="Times New Roman" w:hAnsi="Times New Roman" w:cs="Times New Roman"/>
          <w:b/>
          <w:sz w:val="24"/>
          <w:szCs w:val="24"/>
        </w:rPr>
      </w:pPr>
      <w:r w:rsidRPr="001D77DA">
        <w:rPr>
          <w:rFonts w:ascii="Times New Roman" w:hAnsi="Times New Roman" w:cs="Times New Roman"/>
          <w:b/>
          <w:sz w:val="24"/>
          <w:szCs w:val="24"/>
        </w:rPr>
        <w:t>Prava roditelja</w:t>
      </w:r>
    </w:p>
    <w:p w14:paraId="020EAC56" w14:textId="77777777" w:rsidR="00573C43" w:rsidRPr="001D77DA" w:rsidRDefault="00573C43" w:rsidP="00B72C51">
      <w:pPr>
        <w:spacing w:after="0" w:line="240" w:lineRule="auto"/>
        <w:ind w:firstLine="708"/>
        <w:jc w:val="both"/>
        <w:rPr>
          <w:rFonts w:ascii="Times New Roman" w:hAnsi="Times New Roman" w:cs="Times New Roman"/>
          <w:b/>
          <w:sz w:val="24"/>
          <w:szCs w:val="24"/>
        </w:rPr>
      </w:pPr>
    </w:p>
    <w:p w14:paraId="7014E170" w14:textId="79373538" w:rsidR="0011337C" w:rsidRDefault="003D16A1" w:rsidP="00B72C51">
      <w:pPr>
        <w:spacing w:after="0" w:line="240" w:lineRule="auto"/>
        <w:ind w:firstLine="708"/>
        <w:jc w:val="both"/>
        <w:rPr>
          <w:rFonts w:ascii="Times New Roman" w:hAnsi="Times New Roman" w:cs="Times New Roman"/>
          <w:sz w:val="24"/>
          <w:szCs w:val="24"/>
        </w:rPr>
      </w:pPr>
      <w:r w:rsidRPr="00DB3440">
        <w:rPr>
          <w:rFonts w:ascii="Times New Roman" w:hAnsi="Times New Roman" w:cs="Times New Roman"/>
          <w:sz w:val="24"/>
          <w:szCs w:val="24"/>
        </w:rPr>
        <w:t xml:space="preserve">Izrađen je Zakon o izmjenama i dopunama Zakona o rodiljnim i roditeljskim potporama </w:t>
      </w:r>
      <w:r w:rsidR="00C20FA0">
        <w:rPr>
          <w:rFonts w:ascii="Times New Roman" w:hAnsi="Times New Roman" w:cs="Times New Roman"/>
          <w:sz w:val="24"/>
          <w:szCs w:val="24"/>
        </w:rPr>
        <w:t>(</w:t>
      </w:r>
      <w:r w:rsidR="0031715A">
        <w:rPr>
          <w:rFonts w:ascii="Times New Roman" w:hAnsi="Times New Roman" w:cs="Times New Roman"/>
          <w:sz w:val="24"/>
          <w:szCs w:val="24"/>
        </w:rPr>
        <w:t>Narodne novine, br.</w:t>
      </w:r>
      <w:r w:rsidR="00E21016">
        <w:rPr>
          <w:rFonts w:ascii="Times New Roman" w:hAnsi="Times New Roman" w:cs="Times New Roman"/>
          <w:sz w:val="24"/>
          <w:szCs w:val="24"/>
        </w:rPr>
        <w:t xml:space="preserve"> 85/08, 110/08, 34/11</w:t>
      </w:r>
      <w:r w:rsidR="00DB3440" w:rsidRPr="00DB3440">
        <w:rPr>
          <w:rFonts w:ascii="Times New Roman" w:hAnsi="Times New Roman" w:cs="Times New Roman"/>
          <w:sz w:val="24"/>
          <w:szCs w:val="24"/>
        </w:rPr>
        <w:t>, 54/13</w:t>
      </w:r>
      <w:r w:rsidR="00E21016">
        <w:rPr>
          <w:rFonts w:ascii="Times New Roman" w:hAnsi="Times New Roman" w:cs="Times New Roman"/>
          <w:sz w:val="24"/>
          <w:szCs w:val="24"/>
        </w:rPr>
        <w:t>, 152/14</w:t>
      </w:r>
      <w:r w:rsidR="00DB3440" w:rsidRPr="00DB3440">
        <w:rPr>
          <w:rFonts w:ascii="Times New Roman" w:hAnsi="Times New Roman" w:cs="Times New Roman"/>
          <w:sz w:val="24"/>
          <w:szCs w:val="24"/>
        </w:rPr>
        <w:t xml:space="preserve"> i 59/17.)</w:t>
      </w:r>
      <w:r w:rsidR="00DB3440">
        <w:rPr>
          <w:rFonts w:ascii="Times New Roman" w:hAnsi="Times New Roman" w:cs="Times New Roman"/>
          <w:sz w:val="24"/>
          <w:szCs w:val="24"/>
        </w:rPr>
        <w:t xml:space="preserve"> koji je </w:t>
      </w:r>
      <w:r w:rsidRPr="003D16A1">
        <w:rPr>
          <w:rFonts w:ascii="Times New Roman" w:hAnsi="Times New Roman" w:cs="Times New Roman"/>
          <w:sz w:val="24"/>
          <w:szCs w:val="24"/>
        </w:rPr>
        <w:t>stupio n</w:t>
      </w:r>
      <w:r w:rsidR="00DB3440">
        <w:rPr>
          <w:rFonts w:ascii="Times New Roman" w:hAnsi="Times New Roman" w:cs="Times New Roman"/>
          <w:sz w:val="24"/>
          <w:szCs w:val="24"/>
        </w:rPr>
        <w:t xml:space="preserve">a snagu 1. srpnja 2017. godine a </w:t>
      </w:r>
      <w:r w:rsidRPr="003D16A1">
        <w:rPr>
          <w:rFonts w:ascii="Times New Roman" w:hAnsi="Times New Roman" w:cs="Times New Roman"/>
          <w:sz w:val="24"/>
          <w:szCs w:val="24"/>
        </w:rPr>
        <w:t xml:space="preserve">kojim su povećana materijalna prava korisnika novčanih potpora kako bi se utjecalo na povećanje standarda zaposlenih i samozaposlenih roditelja te roditelja s niskim primanjima ili nezaposlenim roditeljima. Između ostalog, ističemo da je zakonskim izmjenama povećan maksimalni iznos naknade plaće koja se isplaćuje zaposlenim roditeljima za vrijeme korištenja roditeljskog dopusta (drugih šest mjeseci) s ranijeg limita od 2.660,80 kuna na 3.991,20 kuna. Predmetno povećanje materijalnih prava korisnika novčanih potpora za vrijeme korištenja roditeljskog dopusta usmjereno je poticanju korištenja roditeljskog dopusta od strane oba roditelja, uključujući i očeva koji koriste pravo na roditeljski dopust, a adekvatnija kompenzacija roditeljske naknade koja će biti najbliže prethodno ostvarenoj plaći, od važnosti je za veće uključivanje žena na tržište rada te aktivniju ulogu očeva u odgoju djece. Unatoč navedenom povećanju, roditeljska naknada je i nadalje neodgovarajuća za kategoriju zaposlenih i samozaposlenih roditelja s višim primanjima jer odstupa od njihove stvarne visine plaće, uslijed čega nakon korištenja rodiljnog dopusta (prvih šest mjeseci) dolazi do gubitka dijela dohotka odlaskom na roditeljski dopust. </w:t>
      </w:r>
    </w:p>
    <w:p w14:paraId="1FBEACEB" w14:textId="13F7DC60" w:rsidR="00EB42AC" w:rsidRDefault="003D16A1" w:rsidP="00B72C51">
      <w:pPr>
        <w:spacing w:after="0" w:line="240" w:lineRule="auto"/>
        <w:ind w:firstLine="708"/>
        <w:jc w:val="both"/>
        <w:rPr>
          <w:rFonts w:ascii="Times New Roman" w:hAnsi="Times New Roman" w:cs="Times New Roman"/>
          <w:sz w:val="24"/>
          <w:szCs w:val="24"/>
        </w:rPr>
      </w:pPr>
      <w:r w:rsidRPr="003D16A1">
        <w:rPr>
          <w:rFonts w:ascii="Times New Roman" w:hAnsi="Times New Roman" w:cs="Times New Roman"/>
          <w:sz w:val="24"/>
          <w:szCs w:val="24"/>
        </w:rPr>
        <w:t>U narednom razdoblju nastavit će se s provedbom mjera u cilju poticanja korištenja roditeljskog dopusta zaposlenih roditelja, kako ne bi došlo do znatnijeg pada životnog standarda za vrijeme korištenja roditeljskog dopusta, posebice imajući u vidu da su nedovoljno visoke razine naknade jedan od uzroka slabijeg odaziva korištenja roditeljskog dopusta majki i očeva. Sukladno Nacionalnom programu reformi za 2019. godinu</w:t>
      </w:r>
      <w:r w:rsidR="00EB42AC">
        <w:rPr>
          <w:rFonts w:ascii="Times New Roman" w:hAnsi="Times New Roman" w:cs="Times New Roman"/>
          <w:sz w:val="24"/>
          <w:szCs w:val="24"/>
        </w:rPr>
        <w:t xml:space="preserve"> donesen je Zakon o izmjenama Zakona o rodiljnim i roditeljskim potporama radi uvođenja daljnjih promjena u ograničavanju iznosa naknade plaće u cilju podiza</w:t>
      </w:r>
      <w:r w:rsidR="00762E0F">
        <w:rPr>
          <w:rFonts w:ascii="Times New Roman" w:hAnsi="Times New Roman" w:cs="Times New Roman"/>
          <w:sz w:val="24"/>
          <w:szCs w:val="24"/>
        </w:rPr>
        <w:t>nja sadašnjeg limita, koji stupa</w:t>
      </w:r>
      <w:r w:rsidR="00EB42AC">
        <w:rPr>
          <w:rFonts w:ascii="Times New Roman" w:hAnsi="Times New Roman" w:cs="Times New Roman"/>
          <w:sz w:val="24"/>
          <w:szCs w:val="24"/>
        </w:rPr>
        <w:t xml:space="preserve"> na snagu 1. t</w:t>
      </w:r>
      <w:r w:rsidR="00762E0F">
        <w:rPr>
          <w:rFonts w:ascii="Times New Roman" w:hAnsi="Times New Roman" w:cs="Times New Roman"/>
          <w:sz w:val="24"/>
          <w:szCs w:val="24"/>
        </w:rPr>
        <w:t>r</w:t>
      </w:r>
      <w:r w:rsidR="00EB42AC">
        <w:rPr>
          <w:rFonts w:ascii="Times New Roman" w:hAnsi="Times New Roman" w:cs="Times New Roman"/>
          <w:sz w:val="24"/>
          <w:szCs w:val="24"/>
        </w:rPr>
        <w:t>avnja 2020. godine, navedenim se predviđaju zakonske pretpostavke  za daljnje povećanje maksimalnog iznosa naknade plaće koja se isplaćuje za vrijeme korištenja roditeljskog dopusta za zaposlene i samozaposlene roditelje</w:t>
      </w:r>
      <w:r w:rsidRPr="003D16A1">
        <w:rPr>
          <w:rFonts w:ascii="Times New Roman" w:hAnsi="Times New Roman" w:cs="Times New Roman"/>
          <w:sz w:val="24"/>
          <w:szCs w:val="24"/>
        </w:rPr>
        <w:t>.</w:t>
      </w:r>
    </w:p>
    <w:p w14:paraId="1309D9DE" w14:textId="70FC7F7F" w:rsidR="003D16A1" w:rsidRDefault="003D16A1" w:rsidP="00B72C51">
      <w:pPr>
        <w:spacing w:after="0" w:line="240" w:lineRule="auto"/>
        <w:ind w:firstLine="708"/>
        <w:jc w:val="both"/>
        <w:rPr>
          <w:rFonts w:ascii="Times New Roman" w:hAnsi="Times New Roman" w:cs="Times New Roman"/>
          <w:sz w:val="24"/>
          <w:szCs w:val="24"/>
        </w:rPr>
      </w:pPr>
      <w:r w:rsidRPr="003D16A1">
        <w:rPr>
          <w:rFonts w:ascii="Times New Roman" w:hAnsi="Times New Roman" w:cs="Times New Roman"/>
          <w:sz w:val="24"/>
          <w:szCs w:val="24"/>
        </w:rPr>
        <w:t xml:space="preserve"> </w:t>
      </w:r>
    </w:p>
    <w:p w14:paraId="7BF7C541" w14:textId="77777777" w:rsidR="003D16A1" w:rsidRDefault="00B72C51" w:rsidP="00A82EDB">
      <w:pPr>
        <w:spacing w:after="0" w:line="240" w:lineRule="auto"/>
        <w:jc w:val="both"/>
        <w:rPr>
          <w:rFonts w:ascii="Times New Roman" w:hAnsi="Times New Roman" w:cs="Times New Roman"/>
          <w:sz w:val="24"/>
          <w:szCs w:val="24"/>
        </w:rPr>
      </w:pPr>
      <w:r>
        <w:rPr>
          <w:rFonts w:ascii="Times New Roman" w:hAnsi="Times New Roman" w:cs="Times New Roman"/>
          <w:color w:val="92D050"/>
          <w:sz w:val="24"/>
          <w:szCs w:val="24"/>
        </w:rPr>
        <w:tab/>
      </w:r>
      <w:r w:rsidR="00A82EDB" w:rsidRPr="00E13E36">
        <w:rPr>
          <w:rFonts w:ascii="Times New Roman" w:hAnsi="Times New Roman" w:cs="Times New Roman"/>
          <w:sz w:val="24"/>
          <w:szCs w:val="24"/>
        </w:rPr>
        <w:t xml:space="preserve">Republika Hrvatska nastoji i dalje uvoditi promjene </w:t>
      </w:r>
      <w:r w:rsidR="003D16A1" w:rsidRPr="00E13E36">
        <w:rPr>
          <w:rFonts w:ascii="Times New Roman" w:hAnsi="Times New Roman" w:cs="Times New Roman"/>
          <w:sz w:val="24"/>
          <w:szCs w:val="24"/>
        </w:rPr>
        <w:t xml:space="preserve">u sustavu rodiljnih i roditeljskih dopusta kojima bi se dodatno potaknulo korištenje dopusta roditelja, uvažavajući obiteljsku situaciju, osiguranje stabilnosti majki na tržištu rada kao i potrebu jačeg uključivanja očeva na sudjelovanje u ranom odgoju djece odnosno olakšavanje roditeljima usklađivanje profesionalnog i privatnog života. </w:t>
      </w:r>
      <w:r w:rsidR="00A82EDB" w:rsidRPr="00E13E36">
        <w:rPr>
          <w:rFonts w:ascii="Times New Roman" w:hAnsi="Times New Roman" w:cs="Times New Roman"/>
          <w:sz w:val="24"/>
          <w:szCs w:val="24"/>
        </w:rPr>
        <w:t>Tako je s</w:t>
      </w:r>
      <w:r w:rsidR="003D16A1" w:rsidRPr="00CF7F40">
        <w:rPr>
          <w:rFonts w:ascii="Times New Roman" w:hAnsi="Times New Roman" w:cs="Times New Roman"/>
          <w:sz w:val="24"/>
          <w:szCs w:val="24"/>
        </w:rPr>
        <w:t xml:space="preserve"> ciljem  praćenja provedbe Zakona o rodiljnim i ro</w:t>
      </w:r>
      <w:r w:rsidR="00A82EDB">
        <w:rPr>
          <w:rFonts w:ascii="Times New Roman" w:hAnsi="Times New Roman" w:cs="Times New Roman"/>
          <w:sz w:val="24"/>
          <w:szCs w:val="24"/>
        </w:rPr>
        <w:t>diteljskim potporama osnovano</w:t>
      </w:r>
      <w:r w:rsidR="003D16A1" w:rsidRPr="00CF7F40">
        <w:rPr>
          <w:rFonts w:ascii="Times New Roman" w:hAnsi="Times New Roman" w:cs="Times New Roman"/>
          <w:sz w:val="24"/>
          <w:szCs w:val="24"/>
        </w:rPr>
        <w:t xml:space="preserve"> Povjerenstvo pri Ministarstvu za demografiju, obitelj, mlade i socijalnu politiku zaduženo za kontinuirano praćenje provedbe i davanje prijedloga u cilju unaprjeđenja sustava rodiljnih i roditeljskih potpora, u koje su osim nadležnih tijela uključeni i predstavnici udruga poslodavaca, udruga sindikata i Hrvatske obrtničke komore.</w:t>
      </w:r>
    </w:p>
    <w:p w14:paraId="0DD3CC8F" w14:textId="77777777" w:rsidR="00634048" w:rsidRDefault="00634048" w:rsidP="00634048">
      <w:pPr>
        <w:spacing w:after="0"/>
        <w:rPr>
          <w:rFonts w:ascii="Times New Roman" w:hAnsi="Times New Roman" w:cs="Times New Roman"/>
          <w:b/>
          <w:sz w:val="24"/>
          <w:szCs w:val="24"/>
        </w:rPr>
      </w:pPr>
    </w:p>
    <w:p w14:paraId="115B37E2" w14:textId="77777777" w:rsidR="00634048" w:rsidRPr="00CA5DEA" w:rsidRDefault="00634048" w:rsidP="00634048">
      <w:pPr>
        <w:spacing w:after="0"/>
        <w:rPr>
          <w:rFonts w:ascii="Times New Roman" w:hAnsi="Times New Roman" w:cs="Times New Roman"/>
          <w:b/>
          <w:sz w:val="24"/>
          <w:szCs w:val="24"/>
        </w:rPr>
      </w:pPr>
      <w:r w:rsidRPr="00CA5DEA">
        <w:rPr>
          <w:rFonts w:ascii="Times New Roman" w:hAnsi="Times New Roman" w:cs="Times New Roman"/>
          <w:b/>
          <w:sz w:val="24"/>
          <w:szCs w:val="24"/>
        </w:rPr>
        <w:t xml:space="preserve">Dodatna pitanja </w:t>
      </w:r>
      <w:r w:rsidR="005F4974">
        <w:rPr>
          <w:rFonts w:ascii="Times New Roman" w:hAnsi="Times New Roman" w:cs="Times New Roman"/>
          <w:b/>
          <w:sz w:val="24"/>
          <w:szCs w:val="24"/>
        </w:rPr>
        <w:t>Europskog odbora za socijalna</w:t>
      </w:r>
      <w:r w:rsidRPr="00CA5DEA">
        <w:rPr>
          <w:rFonts w:ascii="Times New Roman" w:hAnsi="Times New Roman" w:cs="Times New Roman"/>
          <w:b/>
          <w:sz w:val="24"/>
          <w:szCs w:val="24"/>
        </w:rPr>
        <w:t xml:space="preserve"> prava:</w:t>
      </w:r>
    </w:p>
    <w:p w14:paraId="737B99D6" w14:textId="77777777" w:rsidR="00634048" w:rsidRPr="00CA5DEA" w:rsidRDefault="00634048" w:rsidP="00634048">
      <w:pPr>
        <w:spacing w:after="0"/>
        <w:rPr>
          <w:rFonts w:ascii="Times New Roman" w:hAnsi="Times New Roman" w:cs="Times New Roman"/>
          <w:i/>
          <w:sz w:val="24"/>
          <w:szCs w:val="24"/>
        </w:rPr>
      </w:pPr>
    </w:p>
    <w:p w14:paraId="67C9A48B" w14:textId="77777777" w:rsidR="00634048" w:rsidRPr="00CD6EC5" w:rsidRDefault="00634048" w:rsidP="00634048">
      <w:pPr>
        <w:pStyle w:val="ListParagraph"/>
        <w:numPr>
          <w:ilvl w:val="0"/>
          <w:numId w:val="18"/>
        </w:numPr>
        <w:spacing w:after="0" w:line="240" w:lineRule="auto"/>
        <w:jc w:val="both"/>
        <w:rPr>
          <w:rFonts w:ascii="Times New Roman" w:hAnsi="Times New Roman" w:cs="Times New Roman"/>
          <w:b/>
          <w:sz w:val="24"/>
          <w:szCs w:val="24"/>
        </w:rPr>
      </w:pPr>
      <w:r w:rsidRPr="00CD6EC5">
        <w:rPr>
          <w:rFonts w:ascii="Times New Roman" w:hAnsi="Times New Roman" w:cs="Times New Roman"/>
          <w:b/>
          <w:sz w:val="24"/>
          <w:szCs w:val="24"/>
        </w:rPr>
        <w:t>Gubitak prava na novčanu naknadu za vrijeme nezaposlenosti temeljem odbijanja ponuđenog zapošljavanja</w:t>
      </w:r>
    </w:p>
    <w:p w14:paraId="3DBA67CD" w14:textId="77777777" w:rsidR="00634048" w:rsidRPr="00CA5DEA" w:rsidRDefault="00634048" w:rsidP="00634048">
      <w:pPr>
        <w:spacing w:after="0" w:line="240" w:lineRule="auto"/>
        <w:jc w:val="both"/>
        <w:rPr>
          <w:rFonts w:ascii="Times New Roman" w:hAnsi="Times New Roman" w:cs="Times New Roman"/>
          <w:b/>
          <w:sz w:val="24"/>
          <w:szCs w:val="24"/>
        </w:rPr>
      </w:pPr>
    </w:p>
    <w:p w14:paraId="332CEE41" w14:textId="77777777" w:rsidR="00634048" w:rsidRDefault="00634048" w:rsidP="00634048">
      <w:pPr>
        <w:pStyle w:val="CommentText"/>
        <w:spacing w:after="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Pr="00CA5DEA">
        <w:rPr>
          <w:rFonts w:ascii="Times New Roman" w:eastAsia="Times New Roman" w:hAnsi="Times New Roman" w:cs="Times New Roman"/>
          <w:sz w:val="24"/>
          <w:szCs w:val="24"/>
          <w:lang w:bidi="en-US"/>
        </w:rPr>
        <w:t>Razlozi za prestanak prava na novčanu naknadu propisani su važećim propisima o zapošljavan</w:t>
      </w:r>
      <w:r>
        <w:rPr>
          <w:rFonts w:ascii="Times New Roman" w:eastAsia="Times New Roman" w:hAnsi="Times New Roman" w:cs="Times New Roman"/>
          <w:sz w:val="24"/>
          <w:szCs w:val="24"/>
          <w:lang w:bidi="en-US"/>
        </w:rPr>
        <w:t>ju.</w:t>
      </w:r>
    </w:p>
    <w:p w14:paraId="5DBCF1BA" w14:textId="77777777" w:rsidR="00634048" w:rsidRPr="0006639F" w:rsidRDefault="00634048" w:rsidP="00634048">
      <w:pPr>
        <w:pStyle w:val="CommentText"/>
        <w:spacing w:after="0"/>
        <w:jc w:val="both"/>
        <w:rPr>
          <w:rFonts w:ascii="Times New Roman" w:eastAsia="Times New Roman" w:hAnsi="Times New Roman" w:cs="Times New Roman"/>
          <w:strike/>
          <w:color w:val="FF0000"/>
          <w:sz w:val="24"/>
          <w:szCs w:val="24"/>
          <w:lang w:bidi="en-US"/>
        </w:rPr>
      </w:pPr>
    </w:p>
    <w:p w14:paraId="34925CAA" w14:textId="77777777" w:rsidR="00634048" w:rsidRPr="00CA5DEA" w:rsidRDefault="00634048" w:rsidP="00634048">
      <w:pPr>
        <w:spacing w:after="16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ab/>
      </w:r>
      <w:r w:rsidRPr="00AD719E">
        <w:rPr>
          <w:rFonts w:ascii="Times New Roman" w:hAnsi="Times New Roman" w:cs="Times New Roman"/>
          <w:sz w:val="24"/>
          <w:szCs w:val="24"/>
        </w:rPr>
        <w:t>Zakonom o posredovanju pri zapošljavanju i pravima za vrijeme nezaposlenosti</w:t>
      </w:r>
      <w:r>
        <w:rPr>
          <w:rFonts w:ascii="Times New Roman" w:hAnsi="Times New Roman" w:cs="Times New Roman"/>
          <w:sz w:val="24"/>
          <w:szCs w:val="24"/>
        </w:rPr>
        <w:t xml:space="preserve">, koji je bio na snazi do </w:t>
      </w:r>
      <w:r w:rsidRPr="00CA5DEA">
        <w:rPr>
          <w:rFonts w:ascii="Times New Roman" w:hAnsi="Times New Roman" w:cs="Times New Roman"/>
          <w:sz w:val="24"/>
          <w:szCs w:val="24"/>
        </w:rPr>
        <w:t>2.</w:t>
      </w:r>
      <w:r>
        <w:rPr>
          <w:rFonts w:ascii="Times New Roman" w:hAnsi="Times New Roman" w:cs="Times New Roman"/>
          <w:sz w:val="24"/>
          <w:szCs w:val="24"/>
        </w:rPr>
        <w:t xml:space="preserve"> ožujka </w:t>
      </w:r>
      <w:r w:rsidR="005F4974">
        <w:rPr>
          <w:rFonts w:ascii="Times New Roman" w:hAnsi="Times New Roman" w:cs="Times New Roman"/>
          <w:sz w:val="24"/>
          <w:szCs w:val="24"/>
        </w:rPr>
        <w:t xml:space="preserve">2017. godine, </w:t>
      </w:r>
      <w:r w:rsidRPr="00CA5DEA">
        <w:rPr>
          <w:rFonts w:ascii="Times New Roman" w:hAnsi="Times New Roman" w:cs="Times New Roman"/>
          <w:sz w:val="24"/>
          <w:szCs w:val="24"/>
        </w:rPr>
        <w:t>člankom 48. stavkom 2. bilo je propisano da pravo na novčanu naknadu prestaje nezaposlenoj osobi ako ta osoba ne prihvati ponuđena zaposlenja u okviru stečene stručne spreme i radnog iskustva do utvrđivanja pr</w:t>
      </w:r>
      <w:r>
        <w:rPr>
          <w:rFonts w:ascii="Times New Roman" w:hAnsi="Times New Roman" w:cs="Times New Roman"/>
          <w:sz w:val="24"/>
          <w:szCs w:val="24"/>
        </w:rPr>
        <w:t>ofesionalnog plana iz članka 24.</w:t>
      </w:r>
      <w:r w:rsidRPr="00CA5DEA">
        <w:rPr>
          <w:rFonts w:ascii="Times New Roman" w:hAnsi="Times New Roman" w:cs="Times New Roman"/>
          <w:sz w:val="24"/>
          <w:szCs w:val="24"/>
        </w:rPr>
        <w:t>a ovoga Zakona, a nakon toga ponuđena zaposlenja iz utvrđenog profesionalnog plana ili ako svojim postupanjem uzrokuje odbijanje zaposlenja od strane poslodavca, osim ako odbije zaposlenje iz razloga što poslodavac redovito ne ispunjava obveze prema radnicima:</w:t>
      </w:r>
    </w:p>
    <w:p w14:paraId="6DF9B567" w14:textId="77777777" w:rsidR="00634048" w:rsidRPr="00CA5DEA" w:rsidRDefault="00634048" w:rsidP="00634048">
      <w:pPr>
        <w:spacing w:after="0" w:line="240" w:lineRule="auto"/>
        <w:contextualSpacing/>
        <w:jc w:val="both"/>
        <w:rPr>
          <w:rFonts w:ascii="Times New Roman" w:hAnsi="Times New Roman" w:cs="Times New Roman"/>
          <w:sz w:val="24"/>
          <w:szCs w:val="24"/>
        </w:rPr>
      </w:pPr>
      <w:r w:rsidRPr="00CA5DEA">
        <w:rPr>
          <w:rFonts w:ascii="Times New Roman" w:hAnsi="Times New Roman" w:cs="Times New Roman"/>
          <w:sz w:val="24"/>
          <w:szCs w:val="24"/>
        </w:rPr>
        <w:t>1) u mjestu prebivališta ili boravišta prema članku 12. Zakona,</w:t>
      </w:r>
    </w:p>
    <w:p w14:paraId="1FB133D8" w14:textId="77777777" w:rsidR="00634048" w:rsidRPr="00CA5DEA" w:rsidRDefault="00634048" w:rsidP="00634048">
      <w:pPr>
        <w:spacing w:after="0" w:line="240" w:lineRule="auto"/>
        <w:contextualSpacing/>
        <w:jc w:val="both"/>
        <w:rPr>
          <w:rFonts w:ascii="Times New Roman" w:hAnsi="Times New Roman" w:cs="Times New Roman"/>
          <w:sz w:val="24"/>
          <w:szCs w:val="24"/>
        </w:rPr>
      </w:pPr>
      <w:r w:rsidRPr="00CA5DEA">
        <w:rPr>
          <w:rFonts w:ascii="Times New Roman" w:hAnsi="Times New Roman" w:cs="Times New Roman"/>
          <w:sz w:val="24"/>
          <w:szCs w:val="24"/>
        </w:rPr>
        <w:t>2) izvan mjesta prebivališta ili boravišta udaljenom do 50 km pod uvjetom da poslodavac snosi troškove putovanja sredstvima javnog prijevoza ili sam organizira prijevoz na posao i s posla,</w:t>
      </w:r>
    </w:p>
    <w:p w14:paraId="6C1EB005" w14:textId="77777777" w:rsidR="00634048" w:rsidRPr="00CA5DEA" w:rsidRDefault="00634048" w:rsidP="00634048">
      <w:pPr>
        <w:spacing w:line="240" w:lineRule="auto"/>
        <w:contextualSpacing/>
        <w:jc w:val="both"/>
        <w:rPr>
          <w:rFonts w:ascii="Times New Roman" w:hAnsi="Times New Roman" w:cs="Times New Roman"/>
          <w:sz w:val="24"/>
          <w:szCs w:val="24"/>
        </w:rPr>
      </w:pPr>
      <w:r w:rsidRPr="00CA5DEA">
        <w:rPr>
          <w:rFonts w:ascii="Times New Roman" w:hAnsi="Times New Roman" w:cs="Times New Roman"/>
          <w:sz w:val="24"/>
          <w:szCs w:val="24"/>
        </w:rPr>
        <w:t>3) izvan mjesta prebivališta ili boravišta bez obzira na udaljenost pod uvjetom da je osiguran odgovarajući smještaj.</w:t>
      </w:r>
    </w:p>
    <w:p w14:paraId="7053A5C0" w14:textId="77777777" w:rsidR="00634048" w:rsidRPr="00CA5DEA" w:rsidRDefault="00634048" w:rsidP="00634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DEA">
        <w:rPr>
          <w:rFonts w:ascii="Times New Roman" w:hAnsi="Times New Roman" w:cs="Times New Roman"/>
          <w:sz w:val="24"/>
          <w:szCs w:val="24"/>
        </w:rPr>
        <w:t>Iznimno odredbe stavka 2. točke 2. i 3. ovoga članka ne odnose se na trudnicu, jednog od roditelja s djetetom do 8. godine života, jednog od roditelja djeteta s težim smetnjama u razvoju po posebnom propisu ako je drugi roditelj zaposlen, jednog od roditelja s troje i više malodobne djece ako je drugi roditelj zaposlen, roditelja koji samostalno skrbi o djetetu do 15. godine života, osim ako dade pisanu izjavu da prihvaća posao.</w:t>
      </w:r>
    </w:p>
    <w:p w14:paraId="540AB35B" w14:textId="77777777" w:rsidR="00634048" w:rsidRPr="00CA5DEA" w:rsidRDefault="00634048" w:rsidP="00634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DEA">
        <w:rPr>
          <w:rFonts w:ascii="Times New Roman" w:hAnsi="Times New Roman" w:cs="Times New Roman"/>
          <w:sz w:val="24"/>
          <w:szCs w:val="24"/>
        </w:rPr>
        <w:t xml:space="preserve">Iznimno od odredbe stavka 2. ovoga članka pravo na novčanu naknadu prestaje i nezaposlenoj osobi koja se vodi u evidenciji </w:t>
      </w:r>
      <w:r>
        <w:rPr>
          <w:rFonts w:ascii="Times New Roman" w:hAnsi="Times New Roman" w:cs="Times New Roman"/>
          <w:sz w:val="24"/>
          <w:szCs w:val="24"/>
        </w:rPr>
        <w:t>HZZ-</w:t>
      </w:r>
      <w:r w:rsidRPr="00CA5DEA">
        <w:rPr>
          <w:rFonts w:ascii="Times New Roman" w:hAnsi="Times New Roman" w:cs="Times New Roman"/>
          <w:sz w:val="24"/>
          <w:szCs w:val="24"/>
        </w:rPr>
        <w:t>a duže od 12 mjeseci, ako ta osoba ne prihvati ponuđeno zaposlenje koje odgovara njezinim procijenjenim psihofizičkim sposobnostima.</w:t>
      </w:r>
    </w:p>
    <w:p w14:paraId="37F37322" w14:textId="77777777" w:rsidR="0011337C" w:rsidRDefault="00634048" w:rsidP="00634048">
      <w:pPr>
        <w:spacing w:after="0" w:line="240" w:lineRule="auto"/>
        <w:jc w:val="both"/>
        <w:rPr>
          <w:rFonts w:ascii="Times New Roman" w:hAnsi="Times New Roman" w:cs="Times New Roman"/>
          <w:sz w:val="24"/>
          <w:szCs w:val="24"/>
          <w:lang w:eastAsia="hr-HR"/>
        </w:rPr>
      </w:pPr>
      <w:r>
        <w:rPr>
          <w:rFonts w:ascii="Times New Roman" w:hAnsi="Times New Roman" w:cs="Times New Roman"/>
          <w:i/>
          <w:sz w:val="24"/>
          <w:szCs w:val="24"/>
        </w:rPr>
        <w:tab/>
      </w:r>
      <w:r w:rsidRPr="00AD719E">
        <w:rPr>
          <w:rFonts w:ascii="Times New Roman" w:hAnsi="Times New Roman" w:cs="Times New Roman"/>
          <w:sz w:val="24"/>
          <w:szCs w:val="24"/>
        </w:rPr>
        <w:t>Zakonom o posredovanju pri zapošljavanju i pravima za vrijeme nezaposlenosti</w:t>
      </w:r>
      <w:r w:rsidRPr="00CA5DEA">
        <w:rPr>
          <w:rFonts w:ascii="Times New Roman" w:hAnsi="Times New Roman" w:cs="Times New Roman"/>
          <w:i/>
          <w:sz w:val="24"/>
          <w:szCs w:val="24"/>
        </w:rPr>
        <w:t>,</w:t>
      </w:r>
      <w:r>
        <w:rPr>
          <w:rFonts w:ascii="Times New Roman" w:hAnsi="Times New Roman" w:cs="Times New Roman"/>
          <w:sz w:val="24"/>
          <w:szCs w:val="24"/>
        </w:rPr>
        <w:t xml:space="preserve"> koji je bio na snazi do 31. prosinca </w:t>
      </w:r>
      <w:r w:rsidRPr="00CA5DEA">
        <w:rPr>
          <w:rFonts w:ascii="Times New Roman" w:hAnsi="Times New Roman" w:cs="Times New Roman"/>
          <w:sz w:val="24"/>
          <w:szCs w:val="24"/>
        </w:rPr>
        <w:t>2018. godine,  isto je bilo propisano člankom 49. stavkom 2. (uz manje terminološke razlike: umjesto "</w:t>
      </w:r>
      <w:r w:rsidRPr="00CA5DEA">
        <w:rPr>
          <w:rFonts w:ascii="Times New Roman" w:hAnsi="Times New Roman" w:cs="Times New Roman"/>
          <w:sz w:val="24"/>
          <w:szCs w:val="24"/>
          <w:lang w:eastAsia="hr-HR"/>
        </w:rPr>
        <w:t xml:space="preserve">ne prihvati ponuđena zaposlenja u okviru stečene stručne </w:t>
      </w:r>
    </w:p>
    <w:p w14:paraId="398F8699" w14:textId="21EBF52E" w:rsidR="00634048" w:rsidRPr="00CA5DEA" w:rsidRDefault="00634048" w:rsidP="00634048">
      <w:pPr>
        <w:spacing w:after="0" w:line="240" w:lineRule="auto"/>
        <w:jc w:val="both"/>
        <w:rPr>
          <w:rFonts w:ascii="Times New Roman" w:hAnsi="Times New Roman" w:cs="Times New Roman"/>
          <w:sz w:val="24"/>
          <w:szCs w:val="24"/>
        </w:rPr>
      </w:pPr>
      <w:r w:rsidRPr="00CA5DEA">
        <w:rPr>
          <w:rFonts w:ascii="Times New Roman" w:hAnsi="Times New Roman" w:cs="Times New Roman"/>
          <w:sz w:val="24"/>
          <w:szCs w:val="24"/>
          <w:lang w:eastAsia="hr-HR"/>
        </w:rPr>
        <w:t xml:space="preserve">spreme i radnog iskustva" bilo je propisano </w:t>
      </w:r>
      <w:r w:rsidRPr="00CA5DEA">
        <w:rPr>
          <w:rFonts w:ascii="Times New Roman" w:hAnsi="Times New Roman" w:cs="Times New Roman"/>
          <w:sz w:val="24"/>
          <w:szCs w:val="24"/>
        </w:rPr>
        <w:t>"ne prihvati ponuđena zaposlenja u okviru stečene razine kvalifikacije i radnog iskustva", a umjesto "</w:t>
      </w:r>
      <w:r w:rsidRPr="00CA5DEA">
        <w:rPr>
          <w:rFonts w:ascii="Times New Roman" w:hAnsi="Times New Roman" w:cs="Times New Roman"/>
          <w:sz w:val="24"/>
          <w:szCs w:val="24"/>
          <w:lang w:eastAsia="hr-HR"/>
        </w:rPr>
        <w:t>ne prihvati ponuđeno zaposlenje koje odgovara njezinim procijenjenim psihofizičkim sposobnostima" bilo je propisano "ne prihvati ponuđeno zaposlenje koje odgovara njezinim procijenjenim osobnim i profesionalnim sposobnostima"</w:t>
      </w:r>
      <w:r w:rsidR="001D77DA">
        <w:rPr>
          <w:rFonts w:ascii="Times New Roman" w:hAnsi="Times New Roman" w:cs="Times New Roman"/>
          <w:sz w:val="24"/>
          <w:szCs w:val="24"/>
          <w:lang w:eastAsia="hr-HR"/>
        </w:rPr>
        <w:t>)</w:t>
      </w:r>
      <w:r w:rsidRPr="00CA5DEA">
        <w:rPr>
          <w:rFonts w:ascii="Times New Roman" w:hAnsi="Times New Roman" w:cs="Times New Roman"/>
          <w:sz w:val="24"/>
          <w:szCs w:val="24"/>
          <w:lang w:eastAsia="hr-HR"/>
        </w:rPr>
        <w:t>.</w:t>
      </w:r>
    </w:p>
    <w:p w14:paraId="522B5B92" w14:textId="77777777" w:rsidR="00634048" w:rsidRDefault="00634048" w:rsidP="00634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DEA">
        <w:rPr>
          <w:rFonts w:ascii="Times New Roman" w:hAnsi="Times New Roman" w:cs="Times New Roman"/>
          <w:sz w:val="24"/>
          <w:szCs w:val="24"/>
        </w:rPr>
        <w:t xml:space="preserve">Temeljem </w:t>
      </w:r>
      <w:r w:rsidRPr="00CA5DEA">
        <w:rPr>
          <w:rFonts w:ascii="Times New Roman" w:hAnsi="Times New Roman" w:cs="Times New Roman"/>
          <w:i/>
          <w:sz w:val="24"/>
          <w:szCs w:val="24"/>
        </w:rPr>
        <w:t>Zakona o tržištu rada</w:t>
      </w:r>
      <w:r>
        <w:rPr>
          <w:rFonts w:ascii="Times New Roman" w:hAnsi="Times New Roman" w:cs="Times New Roman"/>
          <w:sz w:val="24"/>
          <w:szCs w:val="24"/>
        </w:rPr>
        <w:t xml:space="preserve"> (na snazi od 01. siječnja </w:t>
      </w:r>
      <w:r w:rsidRPr="00CA5DEA">
        <w:rPr>
          <w:rFonts w:ascii="Times New Roman" w:hAnsi="Times New Roman" w:cs="Times New Roman"/>
          <w:sz w:val="24"/>
          <w:szCs w:val="24"/>
        </w:rPr>
        <w:t xml:space="preserve">2019. godine) osobe koje odbiju posao u skladu s planom traženja posla ili su svojim postupanjem uvjetovale neprihvaćanje od strane poslodavaca, odjavljuju se iz evidencije nezaposlenih </w:t>
      </w:r>
      <w:r>
        <w:rPr>
          <w:rFonts w:ascii="Times New Roman" w:hAnsi="Times New Roman" w:cs="Times New Roman"/>
          <w:sz w:val="24"/>
          <w:szCs w:val="24"/>
        </w:rPr>
        <w:t>HZZ-</w:t>
      </w:r>
      <w:r w:rsidRPr="00CA5DEA">
        <w:rPr>
          <w:rFonts w:ascii="Times New Roman" w:hAnsi="Times New Roman" w:cs="Times New Roman"/>
          <w:sz w:val="24"/>
          <w:szCs w:val="24"/>
        </w:rPr>
        <w:t xml:space="preserve">a jer više ne ispunjavaju uvjete </w:t>
      </w:r>
      <w:r>
        <w:rPr>
          <w:rFonts w:ascii="Times New Roman" w:hAnsi="Times New Roman" w:cs="Times New Roman"/>
          <w:sz w:val="24"/>
          <w:szCs w:val="24"/>
        </w:rPr>
        <w:t xml:space="preserve">prema </w:t>
      </w:r>
      <w:r w:rsidRPr="00CA5DEA">
        <w:rPr>
          <w:rFonts w:ascii="Times New Roman" w:hAnsi="Times New Roman" w:cs="Times New Roman"/>
          <w:sz w:val="24"/>
          <w:szCs w:val="24"/>
        </w:rPr>
        <w:t xml:space="preserve">kojima se neka osoba smatra nezaposlenom odnosno smatra se da ne traži </w:t>
      </w:r>
      <w:r>
        <w:rPr>
          <w:rFonts w:ascii="Times New Roman" w:hAnsi="Times New Roman" w:cs="Times New Roman"/>
          <w:sz w:val="24"/>
          <w:szCs w:val="24"/>
        </w:rPr>
        <w:t>aktivno posao i ne surađuje sa HZZ-om</w:t>
      </w:r>
      <w:r w:rsidRPr="00CA5DEA">
        <w:rPr>
          <w:rFonts w:ascii="Times New Roman" w:hAnsi="Times New Roman" w:cs="Times New Roman"/>
          <w:sz w:val="24"/>
          <w:szCs w:val="24"/>
        </w:rPr>
        <w:t xml:space="preserve"> u traženju i prihvaćanju zaposlenja te je odlučila vlastitom dinamikom tražiti posao. No, sve osobe mogu i dalje koristiti usluge </w:t>
      </w:r>
      <w:r>
        <w:rPr>
          <w:rFonts w:ascii="Times New Roman" w:hAnsi="Times New Roman" w:cs="Times New Roman"/>
          <w:sz w:val="24"/>
          <w:szCs w:val="24"/>
        </w:rPr>
        <w:t>HZZ-a</w:t>
      </w:r>
      <w:r w:rsidRPr="00CA5DEA">
        <w:rPr>
          <w:rFonts w:ascii="Times New Roman" w:hAnsi="Times New Roman" w:cs="Times New Roman"/>
          <w:sz w:val="24"/>
          <w:szCs w:val="24"/>
        </w:rPr>
        <w:t xml:space="preserve"> ukoliko se prijave u evidenciju tražitelja zaposlenja. U tom će slučaju savjetnik, prema dogovoru, posredovati na tržištu rada, no tada će osoba odlučiti hoće li prihvatiti ponuđeno zaposlenje ili ne. Na taj način se osigurava dostupnost usluga javne službe za zapošljavanje i osobama koje nemaju status nezaposlene osobe, ali su u statusu tražitelja zaposlenja.</w:t>
      </w:r>
    </w:p>
    <w:p w14:paraId="6464CE86" w14:textId="77777777" w:rsidR="00634048" w:rsidRPr="00CA5DEA" w:rsidRDefault="00634048" w:rsidP="00634048">
      <w:pPr>
        <w:spacing w:after="0" w:line="240" w:lineRule="auto"/>
        <w:jc w:val="both"/>
        <w:rPr>
          <w:rFonts w:ascii="Times New Roman" w:hAnsi="Times New Roman" w:cs="Times New Roman"/>
          <w:b/>
          <w:sz w:val="24"/>
          <w:szCs w:val="24"/>
        </w:rPr>
      </w:pPr>
    </w:p>
    <w:p w14:paraId="0A53C665" w14:textId="77777777" w:rsidR="00634048" w:rsidRPr="005C6694" w:rsidRDefault="00634048" w:rsidP="005C6694">
      <w:pPr>
        <w:pStyle w:val="ListParagraph"/>
        <w:numPr>
          <w:ilvl w:val="0"/>
          <w:numId w:val="18"/>
        </w:numPr>
        <w:spacing w:after="0" w:line="240" w:lineRule="auto"/>
        <w:jc w:val="both"/>
        <w:rPr>
          <w:rFonts w:ascii="Times New Roman" w:hAnsi="Times New Roman" w:cs="Times New Roman"/>
          <w:b/>
          <w:sz w:val="24"/>
          <w:szCs w:val="24"/>
        </w:rPr>
      </w:pPr>
      <w:r w:rsidRPr="005C6694">
        <w:rPr>
          <w:rFonts w:ascii="Times New Roman" w:hAnsi="Times New Roman" w:cs="Times New Roman"/>
          <w:b/>
          <w:sz w:val="24"/>
          <w:szCs w:val="24"/>
        </w:rPr>
        <w:t>Preširok popis zanimanja za koja se strancima ne izdaju radne dozvole</w:t>
      </w:r>
    </w:p>
    <w:p w14:paraId="4AEED0C1" w14:textId="77777777" w:rsidR="00634048" w:rsidRPr="002302BA" w:rsidRDefault="00634048" w:rsidP="00634048">
      <w:pPr>
        <w:pStyle w:val="ListParagraph"/>
        <w:spacing w:after="0" w:line="240" w:lineRule="auto"/>
        <w:jc w:val="both"/>
        <w:rPr>
          <w:rFonts w:ascii="Times New Roman" w:hAnsi="Times New Roman" w:cs="Times New Roman"/>
          <w:b/>
          <w:sz w:val="24"/>
          <w:szCs w:val="24"/>
        </w:rPr>
      </w:pPr>
    </w:p>
    <w:p w14:paraId="46CB6191" w14:textId="77777777" w:rsidR="00634048" w:rsidRDefault="00634048" w:rsidP="00634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DEA">
        <w:rPr>
          <w:rFonts w:ascii="Times New Roman" w:hAnsi="Times New Roman" w:cs="Times New Roman"/>
          <w:sz w:val="24"/>
          <w:szCs w:val="24"/>
        </w:rPr>
        <w:t xml:space="preserve">Zapošljavanje stranih radnika u Republici Hrvatskoj definirano je </w:t>
      </w:r>
      <w:r w:rsidRPr="00AD719E">
        <w:rPr>
          <w:rFonts w:ascii="Times New Roman" w:hAnsi="Times New Roman" w:cs="Times New Roman"/>
          <w:sz w:val="24"/>
          <w:szCs w:val="24"/>
        </w:rPr>
        <w:t>Zakonom o strancima</w:t>
      </w:r>
      <w:r w:rsidRPr="00CA5DEA">
        <w:rPr>
          <w:rFonts w:ascii="Times New Roman" w:hAnsi="Times New Roman" w:cs="Times New Roman"/>
          <w:sz w:val="24"/>
          <w:szCs w:val="24"/>
        </w:rPr>
        <w:t xml:space="preserve"> te </w:t>
      </w:r>
      <w:r w:rsidRPr="00AD719E">
        <w:rPr>
          <w:rFonts w:ascii="Times New Roman" w:hAnsi="Times New Roman" w:cs="Times New Roman"/>
          <w:sz w:val="24"/>
          <w:szCs w:val="24"/>
        </w:rPr>
        <w:t>Odlukom Vlade Republike Hrvatske o utvrđivanju godišnje kvote dozvola za zapošljavanje stranaca</w:t>
      </w:r>
      <w:r w:rsidRPr="00CA5DEA">
        <w:rPr>
          <w:rFonts w:ascii="Times New Roman" w:hAnsi="Times New Roman" w:cs="Times New Roman"/>
          <w:sz w:val="24"/>
          <w:szCs w:val="24"/>
        </w:rPr>
        <w:t xml:space="preserve">. </w:t>
      </w:r>
    </w:p>
    <w:p w14:paraId="036ACF45" w14:textId="77777777" w:rsidR="00634048" w:rsidRPr="00CA5DEA" w:rsidRDefault="00634048" w:rsidP="00634048">
      <w:pPr>
        <w:spacing w:after="0" w:line="240" w:lineRule="auto"/>
        <w:ind w:firstLine="708"/>
        <w:jc w:val="both"/>
        <w:rPr>
          <w:rFonts w:ascii="Times New Roman" w:hAnsi="Times New Roman" w:cs="Times New Roman"/>
          <w:sz w:val="24"/>
          <w:szCs w:val="24"/>
        </w:rPr>
      </w:pPr>
      <w:r w:rsidRPr="00CA5DEA">
        <w:rPr>
          <w:rFonts w:ascii="Times New Roman" w:hAnsi="Times New Roman" w:cs="Times New Roman"/>
          <w:sz w:val="24"/>
          <w:szCs w:val="24"/>
        </w:rPr>
        <w:t xml:space="preserve">Kako je raslo gospodarstvo, nezaposlenost je padala te je u Republici Hrvatskoj rasla potreba za zapošljavanjem stranih radnika, a time se i povećala kvota za strane radnike. Riječ je o zanimanjima koja su izrazito tražena, ne samo u Republici Hrvatskoj već i na području Europske unije. </w:t>
      </w:r>
    </w:p>
    <w:p w14:paraId="5A9D18CB" w14:textId="00F987E3" w:rsidR="00FC7825" w:rsidRDefault="00634048" w:rsidP="00634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5DEA">
        <w:rPr>
          <w:rFonts w:ascii="Times New Roman" w:hAnsi="Times New Roman" w:cs="Times New Roman"/>
          <w:sz w:val="24"/>
          <w:szCs w:val="24"/>
        </w:rPr>
        <w:t>Dodatni razlog za povećanje kvote vezan je za slobodu kretanja radnika. Naime, ulaskom u Europsku uniju 2013. godine omogućeno je lakše kretanje radnika što je posebno izraženo u zanimanjima za kojima postoji potreba</w:t>
      </w:r>
      <w:r>
        <w:rPr>
          <w:rFonts w:ascii="Times New Roman" w:hAnsi="Times New Roman" w:cs="Times New Roman"/>
          <w:sz w:val="24"/>
          <w:szCs w:val="24"/>
        </w:rPr>
        <w:t xml:space="preserve"> na tržištima rada unutar Unije</w:t>
      </w:r>
      <w:r w:rsidRPr="00CA5DEA">
        <w:rPr>
          <w:rFonts w:ascii="Times New Roman" w:hAnsi="Times New Roman" w:cs="Times New Roman"/>
          <w:sz w:val="24"/>
          <w:szCs w:val="24"/>
        </w:rPr>
        <w:t xml:space="preserve"> te se jedan dio radne snage i</w:t>
      </w:r>
      <w:r>
        <w:rPr>
          <w:rFonts w:ascii="Times New Roman" w:hAnsi="Times New Roman" w:cs="Times New Roman"/>
          <w:sz w:val="24"/>
          <w:szCs w:val="24"/>
        </w:rPr>
        <w:t>z RH zaposlio u zemljama Unije</w:t>
      </w:r>
      <w:r w:rsidR="00D77ECC">
        <w:rPr>
          <w:rFonts w:ascii="Times New Roman" w:hAnsi="Times New Roman" w:cs="Times New Roman"/>
          <w:sz w:val="24"/>
          <w:szCs w:val="24"/>
        </w:rPr>
        <w:t>,</w:t>
      </w:r>
      <w:r>
        <w:rPr>
          <w:rFonts w:ascii="Times New Roman" w:hAnsi="Times New Roman" w:cs="Times New Roman"/>
          <w:sz w:val="24"/>
          <w:szCs w:val="24"/>
        </w:rPr>
        <w:t xml:space="preserve"> a</w:t>
      </w:r>
      <w:r w:rsidRPr="00CA5DEA">
        <w:rPr>
          <w:rFonts w:ascii="Times New Roman" w:hAnsi="Times New Roman" w:cs="Times New Roman"/>
          <w:sz w:val="24"/>
          <w:szCs w:val="24"/>
        </w:rPr>
        <w:t xml:space="preserve"> time </w:t>
      </w:r>
      <w:r>
        <w:rPr>
          <w:rFonts w:ascii="Times New Roman" w:hAnsi="Times New Roman" w:cs="Times New Roman"/>
          <w:sz w:val="24"/>
          <w:szCs w:val="24"/>
        </w:rPr>
        <w:t>je stvorena potreba</w:t>
      </w:r>
      <w:r w:rsidRPr="00CA5DEA">
        <w:rPr>
          <w:rFonts w:ascii="Times New Roman" w:hAnsi="Times New Roman" w:cs="Times New Roman"/>
          <w:sz w:val="24"/>
          <w:szCs w:val="24"/>
        </w:rPr>
        <w:t xml:space="preserve"> za zapošljavanje</w:t>
      </w:r>
      <w:r>
        <w:rPr>
          <w:rFonts w:ascii="Times New Roman" w:hAnsi="Times New Roman" w:cs="Times New Roman"/>
          <w:sz w:val="24"/>
          <w:szCs w:val="24"/>
        </w:rPr>
        <w:t>m</w:t>
      </w:r>
      <w:r w:rsidRPr="00CA5DEA">
        <w:rPr>
          <w:rFonts w:ascii="Times New Roman" w:hAnsi="Times New Roman" w:cs="Times New Roman"/>
          <w:sz w:val="24"/>
          <w:szCs w:val="24"/>
        </w:rPr>
        <w:t xml:space="preserve"> </w:t>
      </w:r>
      <w:r>
        <w:rPr>
          <w:rFonts w:ascii="Times New Roman" w:hAnsi="Times New Roman" w:cs="Times New Roman"/>
          <w:sz w:val="24"/>
          <w:szCs w:val="24"/>
        </w:rPr>
        <w:t>radnika iz trećih zemalja u Republici</w:t>
      </w:r>
      <w:r w:rsidRPr="00CA5DEA">
        <w:rPr>
          <w:rFonts w:ascii="Times New Roman" w:hAnsi="Times New Roman" w:cs="Times New Roman"/>
          <w:sz w:val="24"/>
          <w:szCs w:val="24"/>
        </w:rPr>
        <w:t xml:space="preserve"> Hrvatsk</w:t>
      </w:r>
      <w:r>
        <w:rPr>
          <w:rFonts w:ascii="Times New Roman" w:hAnsi="Times New Roman" w:cs="Times New Roman"/>
          <w:sz w:val="24"/>
          <w:szCs w:val="24"/>
        </w:rPr>
        <w:t>oj</w:t>
      </w:r>
      <w:r w:rsidRPr="00CA5DEA">
        <w:rPr>
          <w:rFonts w:ascii="Times New Roman" w:hAnsi="Times New Roman" w:cs="Times New Roman"/>
          <w:sz w:val="24"/>
          <w:szCs w:val="24"/>
        </w:rPr>
        <w:t>.</w:t>
      </w:r>
    </w:p>
    <w:p w14:paraId="57CD0D18" w14:textId="77777777" w:rsidR="00FC7825" w:rsidRDefault="00FC7825" w:rsidP="00FC7825">
      <w:pPr>
        <w:spacing w:after="0" w:line="240" w:lineRule="auto"/>
        <w:jc w:val="both"/>
        <w:rPr>
          <w:rFonts w:ascii="Times New Roman" w:hAnsi="Times New Roman" w:cs="Times New Roman"/>
          <w:sz w:val="24"/>
          <w:szCs w:val="24"/>
        </w:rPr>
      </w:pPr>
    </w:p>
    <w:p w14:paraId="707C3A64" w14:textId="77777777" w:rsidR="00FC7825" w:rsidRPr="00FC7825" w:rsidRDefault="00FC7825" w:rsidP="00FC7825">
      <w:pPr>
        <w:spacing w:after="0" w:line="240" w:lineRule="auto"/>
        <w:jc w:val="center"/>
        <w:rPr>
          <w:rFonts w:ascii="Times New Roman" w:hAnsi="Times New Roman" w:cs="Times New Roman"/>
          <w:b/>
          <w:i/>
          <w:sz w:val="24"/>
          <w:szCs w:val="24"/>
        </w:rPr>
      </w:pPr>
      <w:r w:rsidRPr="00FC7825">
        <w:rPr>
          <w:rFonts w:ascii="Times New Roman" w:hAnsi="Times New Roman" w:cs="Times New Roman"/>
          <w:b/>
          <w:i/>
          <w:sz w:val="24"/>
          <w:szCs w:val="24"/>
        </w:rPr>
        <w:t>Pregled godišnje kvote dozvola za zapošljavanje stranaca</w:t>
      </w:r>
    </w:p>
    <w:p w14:paraId="68D90503" w14:textId="77777777" w:rsidR="00FC7825" w:rsidRPr="00FC7825" w:rsidRDefault="00FC7825" w:rsidP="00FC7825">
      <w:pPr>
        <w:spacing w:after="0" w:line="240" w:lineRule="auto"/>
        <w:jc w:val="both"/>
        <w:rPr>
          <w:rFonts w:ascii="Times New Roman" w:hAnsi="Times New Roman" w:cs="Times New Roman"/>
          <w:i/>
          <w:sz w:val="24"/>
          <w:szCs w:val="24"/>
        </w:rPr>
      </w:pPr>
    </w:p>
    <w:tbl>
      <w:tblPr>
        <w:tblStyle w:val="Svijetlipopis-Isticanje11"/>
        <w:tblW w:w="0" w:type="auto"/>
        <w:tblLook w:val="04A0" w:firstRow="1" w:lastRow="0" w:firstColumn="1" w:lastColumn="0" w:noHBand="0" w:noVBand="1"/>
      </w:tblPr>
      <w:tblGrid>
        <w:gridCol w:w="2278"/>
        <w:gridCol w:w="2255"/>
        <w:gridCol w:w="2461"/>
        <w:gridCol w:w="2058"/>
      </w:tblGrid>
      <w:tr w:rsidR="00061C97" w:rsidRPr="00061C97" w14:paraId="52AF17CB" w14:textId="77777777" w:rsidTr="0006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right w:val="single" w:sz="4" w:space="0" w:color="auto"/>
            </w:tcBorders>
            <w:shd w:val="clear" w:color="auto" w:fill="auto"/>
          </w:tcPr>
          <w:p w14:paraId="68A23980" w14:textId="77777777" w:rsidR="00FC7825" w:rsidRPr="00061C97" w:rsidRDefault="00FC7825" w:rsidP="003260B3">
            <w:pPr>
              <w:spacing w:after="0" w:line="240" w:lineRule="auto"/>
              <w:jc w:val="center"/>
              <w:rPr>
                <w:rFonts w:ascii="Times New Roman" w:eastAsia="Calibri" w:hAnsi="Times New Roman" w:cs="Times New Roman"/>
                <w:color w:val="auto"/>
                <w:sz w:val="18"/>
                <w:szCs w:val="18"/>
              </w:rPr>
            </w:pPr>
            <w:r w:rsidRPr="00061C97">
              <w:rPr>
                <w:rFonts w:ascii="Times New Roman" w:eastAsia="Calibri" w:hAnsi="Times New Roman" w:cs="Times New Roman"/>
                <w:color w:val="auto"/>
                <w:sz w:val="18"/>
                <w:szCs w:val="18"/>
              </w:rPr>
              <w:t>Godina</w:t>
            </w:r>
          </w:p>
        </w:tc>
        <w:tc>
          <w:tcPr>
            <w:tcW w:w="2324" w:type="dxa"/>
            <w:tcBorders>
              <w:top w:val="single" w:sz="8" w:space="0" w:color="5B9BD5" w:themeColor="accent1"/>
              <w:left w:val="single" w:sz="4" w:space="0" w:color="auto"/>
              <w:bottom w:val="single" w:sz="8" w:space="0" w:color="5B9BD5" w:themeColor="accent1"/>
            </w:tcBorders>
            <w:shd w:val="clear" w:color="auto" w:fill="auto"/>
          </w:tcPr>
          <w:p w14:paraId="3284D58B" w14:textId="77777777" w:rsidR="00FC7825" w:rsidRPr="00061C97" w:rsidRDefault="00FC7825" w:rsidP="003260B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rPr>
            </w:pPr>
            <w:r w:rsidRPr="00061C97">
              <w:rPr>
                <w:rFonts w:ascii="Times New Roman" w:eastAsia="Calibri" w:hAnsi="Times New Roman" w:cs="Times New Roman"/>
                <w:color w:val="auto"/>
                <w:sz w:val="18"/>
                <w:szCs w:val="18"/>
              </w:rPr>
              <w:t>Kvota</w:t>
            </w:r>
          </w:p>
        </w:tc>
        <w:tc>
          <w:tcPr>
            <w:tcW w:w="2520" w:type="dxa"/>
            <w:tcBorders>
              <w:top w:val="single" w:sz="8" w:space="0" w:color="5B9BD5" w:themeColor="accent1"/>
              <w:left w:val="single" w:sz="4" w:space="0" w:color="auto"/>
              <w:bottom w:val="single" w:sz="8" w:space="0" w:color="5B9BD5" w:themeColor="accent1"/>
            </w:tcBorders>
            <w:shd w:val="clear" w:color="auto" w:fill="auto"/>
          </w:tcPr>
          <w:p w14:paraId="2D00FA82" w14:textId="77777777" w:rsidR="00FC7825" w:rsidRPr="00061C97" w:rsidRDefault="00FC7825" w:rsidP="003260B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rPr>
            </w:pPr>
            <w:r w:rsidRPr="00061C97">
              <w:rPr>
                <w:rFonts w:ascii="Times New Roman" w:eastAsia="Calibri" w:hAnsi="Times New Roman" w:cs="Times New Roman"/>
                <w:color w:val="auto"/>
                <w:sz w:val="18"/>
                <w:szCs w:val="18"/>
              </w:rPr>
              <w:t>Iskorištenje</w:t>
            </w:r>
          </w:p>
        </w:tc>
        <w:tc>
          <w:tcPr>
            <w:tcW w:w="2099" w:type="dxa"/>
            <w:tcBorders>
              <w:top w:val="single" w:sz="8" w:space="0" w:color="5B9BD5" w:themeColor="accent1"/>
              <w:left w:val="single" w:sz="4" w:space="0" w:color="auto"/>
              <w:bottom w:val="single" w:sz="8" w:space="0" w:color="5B9BD5" w:themeColor="accent1"/>
            </w:tcBorders>
            <w:shd w:val="clear" w:color="auto" w:fill="auto"/>
          </w:tcPr>
          <w:p w14:paraId="19970BDF" w14:textId="77777777" w:rsidR="00FC7825" w:rsidRPr="00061C97" w:rsidRDefault="00FC7825" w:rsidP="003260B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8"/>
                <w:szCs w:val="18"/>
              </w:rPr>
            </w:pPr>
            <w:r w:rsidRPr="00061C97">
              <w:rPr>
                <w:rFonts w:ascii="Times New Roman" w:eastAsia="Calibri" w:hAnsi="Times New Roman" w:cs="Times New Roman"/>
                <w:color w:val="auto"/>
                <w:sz w:val="18"/>
                <w:szCs w:val="18"/>
              </w:rPr>
              <w:t>Iskorištenje (%)</w:t>
            </w:r>
          </w:p>
        </w:tc>
      </w:tr>
      <w:tr w:rsidR="00061C97" w:rsidRPr="00061C97" w14:paraId="4CBC30EA" w14:textId="77777777" w:rsidTr="00061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right w:val="single" w:sz="4" w:space="0" w:color="auto"/>
            </w:tcBorders>
            <w:shd w:val="clear" w:color="auto" w:fill="auto"/>
          </w:tcPr>
          <w:p w14:paraId="22309FEA" w14:textId="77777777" w:rsidR="00FC7825" w:rsidRPr="00061C97" w:rsidRDefault="00FC7825" w:rsidP="003260B3">
            <w:pPr>
              <w:spacing w:after="0" w:line="240" w:lineRule="auto"/>
              <w:jc w:val="center"/>
              <w:rPr>
                <w:rFonts w:ascii="Times New Roman" w:eastAsia="Calibri" w:hAnsi="Times New Roman" w:cs="Times New Roman"/>
                <w:sz w:val="18"/>
                <w:szCs w:val="18"/>
              </w:rPr>
            </w:pPr>
            <w:r w:rsidRPr="00061C97">
              <w:rPr>
                <w:rFonts w:ascii="Times New Roman" w:eastAsia="Calibri" w:hAnsi="Times New Roman" w:cs="Times New Roman"/>
                <w:sz w:val="18"/>
                <w:szCs w:val="18"/>
              </w:rPr>
              <w:t>2015.</w:t>
            </w:r>
          </w:p>
        </w:tc>
        <w:tc>
          <w:tcPr>
            <w:tcW w:w="2324" w:type="dxa"/>
            <w:tcBorders>
              <w:left w:val="single" w:sz="4" w:space="0" w:color="auto"/>
            </w:tcBorders>
            <w:shd w:val="clear" w:color="auto" w:fill="auto"/>
          </w:tcPr>
          <w:p w14:paraId="3E738D54"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230</w:t>
            </w:r>
          </w:p>
        </w:tc>
        <w:tc>
          <w:tcPr>
            <w:tcW w:w="2520" w:type="dxa"/>
            <w:tcBorders>
              <w:left w:val="single" w:sz="4" w:space="0" w:color="auto"/>
            </w:tcBorders>
            <w:shd w:val="clear" w:color="auto" w:fill="auto"/>
          </w:tcPr>
          <w:p w14:paraId="7201A7A1"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143</w:t>
            </w:r>
          </w:p>
        </w:tc>
        <w:tc>
          <w:tcPr>
            <w:tcW w:w="2099" w:type="dxa"/>
            <w:tcBorders>
              <w:left w:val="single" w:sz="4" w:space="0" w:color="auto"/>
            </w:tcBorders>
            <w:shd w:val="clear" w:color="auto" w:fill="auto"/>
            <w:vAlign w:val="center"/>
          </w:tcPr>
          <w:p w14:paraId="4488BCB4"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62%</w:t>
            </w:r>
          </w:p>
        </w:tc>
      </w:tr>
      <w:tr w:rsidR="00061C97" w:rsidRPr="00061C97" w14:paraId="01D3E08D" w14:textId="77777777" w:rsidTr="00061C97">
        <w:tc>
          <w:tcPr>
            <w:cnfStyle w:val="001000000000" w:firstRow="0" w:lastRow="0" w:firstColumn="1" w:lastColumn="0" w:oddVBand="0" w:evenVBand="0" w:oddHBand="0" w:evenHBand="0" w:firstRowFirstColumn="0" w:firstRowLastColumn="0" w:lastRowFirstColumn="0" w:lastRowLastColumn="0"/>
            <w:tcW w:w="2345" w:type="dxa"/>
            <w:tcBorders>
              <w:right w:val="single" w:sz="4" w:space="0" w:color="auto"/>
            </w:tcBorders>
            <w:shd w:val="clear" w:color="auto" w:fill="auto"/>
          </w:tcPr>
          <w:p w14:paraId="6AAD4D95" w14:textId="77777777" w:rsidR="00FC7825" w:rsidRPr="00061C97" w:rsidRDefault="00FC7825" w:rsidP="003260B3">
            <w:pPr>
              <w:spacing w:after="0" w:line="240" w:lineRule="auto"/>
              <w:jc w:val="center"/>
              <w:rPr>
                <w:rFonts w:ascii="Times New Roman" w:eastAsia="Calibri" w:hAnsi="Times New Roman" w:cs="Times New Roman"/>
                <w:sz w:val="18"/>
                <w:szCs w:val="18"/>
              </w:rPr>
            </w:pPr>
            <w:r w:rsidRPr="00061C97">
              <w:rPr>
                <w:rFonts w:ascii="Times New Roman" w:eastAsia="Calibri" w:hAnsi="Times New Roman" w:cs="Times New Roman"/>
                <w:sz w:val="18"/>
                <w:szCs w:val="18"/>
              </w:rPr>
              <w:t>2016.</w:t>
            </w:r>
          </w:p>
        </w:tc>
        <w:tc>
          <w:tcPr>
            <w:tcW w:w="2324" w:type="dxa"/>
            <w:tcBorders>
              <w:left w:val="single" w:sz="4" w:space="0" w:color="auto"/>
            </w:tcBorders>
            <w:shd w:val="clear" w:color="auto" w:fill="auto"/>
          </w:tcPr>
          <w:p w14:paraId="15863F66"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2.315</w:t>
            </w:r>
          </w:p>
        </w:tc>
        <w:tc>
          <w:tcPr>
            <w:tcW w:w="2520" w:type="dxa"/>
            <w:tcBorders>
              <w:left w:val="single" w:sz="4" w:space="0" w:color="auto"/>
            </w:tcBorders>
            <w:shd w:val="clear" w:color="auto" w:fill="auto"/>
          </w:tcPr>
          <w:p w14:paraId="5A3ADF9B"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1.635</w:t>
            </w:r>
          </w:p>
        </w:tc>
        <w:tc>
          <w:tcPr>
            <w:tcW w:w="2099" w:type="dxa"/>
            <w:tcBorders>
              <w:left w:val="single" w:sz="4" w:space="0" w:color="auto"/>
            </w:tcBorders>
            <w:shd w:val="clear" w:color="auto" w:fill="auto"/>
            <w:vAlign w:val="center"/>
          </w:tcPr>
          <w:p w14:paraId="1FA115F3"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71%</w:t>
            </w:r>
          </w:p>
        </w:tc>
      </w:tr>
      <w:tr w:rsidR="00061C97" w:rsidRPr="00061C97" w14:paraId="0145E4AA" w14:textId="77777777" w:rsidTr="00061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right w:val="single" w:sz="4" w:space="0" w:color="auto"/>
            </w:tcBorders>
            <w:shd w:val="clear" w:color="auto" w:fill="auto"/>
          </w:tcPr>
          <w:p w14:paraId="385A2976" w14:textId="77777777" w:rsidR="00FC7825" w:rsidRPr="00061C97" w:rsidRDefault="00FC7825" w:rsidP="003260B3">
            <w:pPr>
              <w:spacing w:after="0" w:line="240" w:lineRule="auto"/>
              <w:jc w:val="center"/>
              <w:rPr>
                <w:rFonts w:ascii="Times New Roman" w:eastAsia="Calibri" w:hAnsi="Times New Roman" w:cs="Times New Roman"/>
                <w:sz w:val="18"/>
                <w:szCs w:val="18"/>
              </w:rPr>
            </w:pPr>
            <w:r w:rsidRPr="00061C97">
              <w:rPr>
                <w:rFonts w:ascii="Times New Roman" w:eastAsia="Calibri" w:hAnsi="Times New Roman" w:cs="Times New Roman"/>
                <w:sz w:val="18"/>
                <w:szCs w:val="18"/>
              </w:rPr>
              <w:t>2017.</w:t>
            </w:r>
          </w:p>
        </w:tc>
        <w:tc>
          <w:tcPr>
            <w:tcW w:w="2324" w:type="dxa"/>
            <w:tcBorders>
              <w:left w:val="single" w:sz="4" w:space="0" w:color="auto"/>
            </w:tcBorders>
            <w:shd w:val="clear" w:color="auto" w:fill="auto"/>
          </w:tcPr>
          <w:p w14:paraId="75F55C19"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7.279</w:t>
            </w:r>
          </w:p>
        </w:tc>
        <w:tc>
          <w:tcPr>
            <w:tcW w:w="2520" w:type="dxa"/>
            <w:tcBorders>
              <w:left w:val="single" w:sz="4" w:space="0" w:color="auto"/>
            </w:tcBorders>
            <w:shd w:val="clear" w:color="auto" w:fill="auto"/>
          </w:tcPr>
          <w:p w14:paraId="60DB1FD2"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5.960</w:t>
            </w:r>
          </w:p>
        </w:tc>
        <w:tc>
          <w:tcPr>
            <w:tcW w:w="2099" w:type="dxa"/>
            <w:tcBorders>
              <w:left w:val="single" w:sz="4" w:space="0" w:color="auto"/>
            </w:tcBorders>
            <w:shd w:val="clear" w:color="auto" w:fill="auto"/>
            <w:vAlign w:val="center"/>
          </w:tcPr>
          <w:p w14:paraId="51609521" w14:textId="77777777" w:rsidR="00FC7825" w:rsidRPr="00061C97" w:rsidRDefault="00FC7825" w:rsidP="003260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82%</w:t>
            </w:r>
          </w:p>
        </w:tc>
      </w:tr>
      <w:tr w:rsidR="00061C97" w:rsidRPr="00061C97" w14:paraId="33ED1BA2" w14:textId="77777777" w:rsidTr="00061C97">
        <w:tc>
          <w:tcPr>
            <w:cnfStyle w:val="001000000000" w:firstRow="0" w:lastRow="0" w:firstColumn="1" w:lastColumn="0" w:oddVBand="0" w:evenVBand="0" w:oddHBand="0" w:evenHBand="0" w:firstRowFirstColumn="0" w:firstRowLastColumn="0" w:lastRowFirstColumn="0" w:lastRowLastColumn="0"/>
            <w:tcW w:w="2345" w:type="dxa"/>
            <w:tcBorders>
              <w:right w:val="single" w:sz="4" w:space="0" w:color="auto"/>
            </w:tcBorders>
            <w:shd w:val="clear" w:color="auto" w:fill="auto"/>
          </w:tcPr>
          <w:p w14:paraId="716200C8" w14:textId="77777777" w:rsidR="00FC7825" w:rsidRPr="00061C97" w:rsidRDefault="00FC7825" w:rsidP="003260B3">
            <w:pPr>
              <w:spacing w:after="0" w:line="240" w:lineRule="auto"/>
              <w:jc w:val="center"/>
              <w:rPr>
                <w:rFonts w:ascii="Times New Roman" w:eastAsia="Calibri" w:hAnsi="Times New Roman" w:cs="Times New Roman"/>
                <w:sz w:val="18"/>
                <w:szCs w:val="18"/>
              </w:rPr>
            </w:pPr>
            <w:r w:rsidRPr="00061C97">
              <w:rPr>
                <w:rFonts w:ascii="Times New Roman" w:eastAsia="Calibri" w:hAnsi="Times New Roman" w:cs="Times New Roman"/>
                <w:sz w:val="18"/>
                <w:szCs w:val="18"/>
              </w:rPr>
              <w:t>2018.</w:t>
            </w:r>
          </w:p>
        </w:tc>
        <w:tc>
          <w:tcPr>
            <w:tcW w:w="2324" w:type="dxa"/>
            <w:tcBorders>
              <w:left w:val="single" w:sz="4" w:space="0" w:color="auto"/>
            </w:tcBorders>
            <w:shd w:val="clear" w:color="auto" w:fill="auto"/>
          </w:tcPr>
          <w:p w14:paraId="57C4ED3F"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29.769</w:t>
            </w:r>
          </w:p>
        </w:tc>
        <w:tc>
          <w:tcPr>
            <w:tcW w:w="2520" w:type="dxa"/>
            <w:tcBorders>
              <w:left w:val="single" w:sz="4" w:space="0" w:color="auto"/>
            </w:tcBorders>
            <w:shd w:val="clear" w:color="auto" w:fill="auto"/>
          </w:tcPr>
          <w:p w14:paraId="38CE612E"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23.263</w:t>
            </w:r>
          </w:p>
        </w:tc>
        <w:tc>
          <w:tcPr>
            <w:tcW w:w="2099" w:type="dxa"/>
            <w:tcBorders>
              <w:left w:val="single" w:sz="4" w:space="0" w:color="auto"/>
            </w:tcBorders>
            <w:shd w:val="clear" w:color="auto" w:fill="auto"/>
            <w:vAlign w:val="center"/>
          </w:tcPr>
          <w:p w14:paraId="6072ECA3" w14:textId="77777777" w:rsidR="00FC7825" w:rsidRPr="00061C97" w:rsidRDefault="00FC7825" w:rsidP="003260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061C97">
              <w:rPr>
                <w:rFonts w:ascii="Times New Roman" w:eastAsia="Calibri" w:hAnsi="Times New Roman" w:cs="Times New Roman"/>
                <w:sz w:val="18"/>
                <w:szCs w:val="18"/>
              </w:rPr>
              <w:t>78%</w:t>
            </w:r>
          </w:p>
        </w:tc>
      </w:tr>
    </w:tbl>
    <w:p w14:paraId="2A49D757" w14:textId="77777777" w:rsidR="00FC7825" w:rsidRPr="00FC7825" w:rsidRDefault="00FC7825" w:rsidP="00FC7825">
      <w:pPr>
        <w:spacing w:after="0" w:line="240" w:lineRule="auto"/>
        <w:jc w:val="both"/>
        <w:rPr>
          <w:rFonts w:ascii="Times New Roman" w:hAnsi="Times New Roman" w:cs="Times New Roman"/>
          <w:sz w:val="24"/>
          <w:szCs w:val="24"/>
        </w:rPr>
      </w:pPr>
    </w:p>
    <w:p w14:paraId="6DD6F500" w14:textId="77777777" w:rsidR="00FC7825" w:rsidRPr="00FC7825" w:rsidRDefault="00FC7825" w:rsidP="00D9374D">
      <w:pPr>
        <w:spacing w:after="0" w:line="240" w:lineRule="auto"/>
        <w:ind w:firstLine="708"/>
        <w:jc w:val="both"/>
        <w:rPr>
          <w:rFonts w:ascii="Times New Roman" w:hAnsi="Times New Roman" w:cs="Times New Roman"/>
          <w:sz w:val="24"/>
          <w:szCs w:val="24"/>
        </w:rPr>
      </w:pPr>
      <w:r w:rsidRPr="00FC7825">
        <w:rPr>
          <w:rFonts w:ascii="Times New Roman" w:hAnsi="Times New Roman" w:cs="Times New Roman"/>
          <w:sz w:val="24"/>
          <w:szCs w:val="24"/>
        </w:rPr>
        <w:t>Broj zanimanja za koje izdaju radne dozvole se povećavao u skladu sa potrebama za zapošljavanje stranih radnika, pa je tako u 2015. godini bilo 23 zanimanja u kvoti, dok je 2018. godine bilo preko 100 zanimanja.</w:t>
      </w:r>
    </w:p>
    <w:p w14:paraId="1969CB5C" w14:textId="77777777" w:rsidR="0011337C" w:rsidRDefault="0011337C" w:rsidP="0044700D">
      <w:pPr>
        <w:pStyle w:val="NoSpacing"/>
        <w:jc w:val="center"/>
        <w:rPr>
          <w:rFonts w:ascii="Times New Roman" w:eastAsiaTheme="minorHAnsi"/>
          <w:b/>
          <w:sz w:val="24"/>
          <w:szCs w:val="24"/>
          <w:lang w:eastAsia="en-US"/>
        </w:rPr>
      </w:pPr>
    </w:p>
    <w:p w14:paraId="31F3B865" w14:textId="77777777" w:rsidR="0094206F" w:rsidRDefault="0094206F" w:rsidP="0044700D">
      <w:pPr>
        <w:pStyle w:val="NoSpacing"/>
        <w:jc w:val="center"/>
        <w:rPr>
          <w:rFonts w:ascii="Times New Roman" w:eastAsiaTheme="minorHAnsi"/>
          <w:b/>
          <w:sz w:val="24"/>
          <w:szCs w:val="24"/>
          <w:lang w:eastAsia="en-US"/>
        </w:rPr>
      </w:pPr>
    </w:p>
    <w:p w14:paraId="628FCA47" w14:textId="1F41B807" w:rsidR="00BF363F" w:rsidRPr="0044700D" w:rsidRDefault="00BF363F" w:rsidP="0044700D">
      <w:pPr>
        <w:pStyle w:val="NoSpacing"/>
        <w:jc w:val="center"/>
        <w:rPr>
          <w:rFonts w:ascii="Times New Roman" w:eastAsiaTheme="minorHAnsi"/>
          <w:b/>
          <w:sz w:val="24"/>
          <w:szCs w:val="24"/>
          <w:lang w:eastAsia="en-US"/>
        </w:rPr>
      </w:pPr>
      <w:r w:rsidRPr="0044700D">
        <w:rPr>
          <w:rFonts w:ascii="Times New Roman" w:eastAsiaTheme="minorHAnsi"/>
          <w:b/>
          <w:sz w:val="24"/>
          <w:szCs w:val="24"/>
          <w:lang w:eastAsia="en-US"/>
        </w:rPr>
        <w:t xml:space="preserve">Stavak 3. </w:t>
      </w:r>
      <w:r w:rsidRPr="0044700D">
        <w:rPr>
          <w:rFonts w:ascii="Times New Roman" w:eastAsiaTheme="minorHAnsi"/>
          <w:sz w:val="24"/>
          <w:szCs w:val="24"/>
          <w:lang w:eastAsia="en-US"/>
        </w:rPr>
        <w:t>-</w:t>
      </w:r>
      <w:r w:rsidRPr="0044700D">
        <w:rPr>
          <w:rFonts w:ascii="Times New Roman" w:eastAsiaTheme="minorHAnsi"/>
          <w:b/>
          <w:sz w:val="24"/>
          <w:szCs w:val="24"/>
          <w:lang w:eastAsia="en-US"/>
        </w:rPr>
        <w:t xml:space="preserve"> uspostaviti ili održavati besplatne službe zapošljavanja za sve radnike</w:t>
      </w:r>
    </w:p>
    <w:p w14:paraId="414FE746" w14:textId="77777777" w:rsidR="00BF363F" w:rsidRDefault="00BF363F" w:rsidP="00167726">
      <w:pPr>
        <w:spacing w:after="0" w:line="240" w:lineRule="auto"/>
        <w:rPr>
          <w:rFonts w:ascii="Times New Roman" w:eastAsia="Times New Roman" w:hAnsi="Times New Roman" w:cs="Times New Roman"/>
          <w:sz w:val="24"/>
          <w:szCs w:val="24"/>
          <w:lang w:eastAsia="hr-HR"/>
        </w:rPr>
      </w:pPr>
    </w:p>
    <w:p w14:paraId="31684E55" w14:textId="77777777" w:rsidR="00580483" w:rsidRPr="00580483" w:rsidRDefault="00580483" w:rsidP="00580483">
      <w:pPr>
        <w:spacing w:after="0"/>
        <w:rPr>
          <w:rFonts w:ascii="Times New Roman" w:hAnsi="Times New Roman" w:cs="Times New Roman"/>
          <w:b/>
          <w:sz w:val="24"/>
          <w:szCs w:val="24"/>
        </w:rPr>
      </w:pPr>
      <w:r w:rsidRPr="00580483">
        <w:rPr>
          <w:rFonts w:ascii="Times New Roman" w:hAnsi="Times New Roman" w:cs="Times New Roman"/>
          <w:b/>
          <w:sz w:val="24"/>
          <w:szCs w:val="24"/>
        </w:rPr>
        <w:t xml:space="preserve">Dodatna pitanja </w:t>
      </w:r>
      <w:r w:rsidR="005F4974">
        <w:rPr>
          <w:rFonts w:ascii="Times New Roman" w:hAnsi="Times New Roman" w:cs="Times New Roman"/>
          <w:b/>
          <w:sz w:val="24"/>
          <w:szCs w:val="24"/>
        </w:rPr>
        <w:t>Europskog odbora za socijalna</w:t>
      </w:r>
      <w:r w:rsidRPr="00580483">
        <w:rPr>
          <w:rFonts w:ascii="Times New Roman" w:hAnsi="Times New Roman" w:cs="Times New Roman"/>
          <w:b/>
          <w:sz w:val="24"/>
          <w:szCs w:val="24"/>
        </w:rPr>
        <w:t xml:space="preserve"> prava:</w:t>
      </w:r>
    </w:p>
    <w:p w14:paraId="0991EDEC" w14:textId="77777777" w:rsidR="00580483" w:rsidRPr="00580483" w:rsidRDefault="00580483" w:rsidP="00580483">
      <w:pPr>
        <w:spacing w:after="0"/>
        <w:jc w:val="both"/>
        <w:rPr>
          <w:rFonts w:ascii="Times New Roman" w:hAnsi="Times New Roman" w:cs="Times New Roman"/>
          <w:i/>
          <w:sz w:val="24"/>
          <w:szCs w:val="24"/>
        </w:rPr>
      </w:pPr>
    </w:p>
    <w:p w14:paraId="3E611E72" w14:textId="77777777" w:rsidR="00580483" w:rsidRPr="005F4974" w:rsidRDefault="00580483" w:rsidP="00E11C73">
      <w:pPr>
        <w:pStyle w:val="ListParagraph"/>
        <w:numPr>
          <w:ilvl w:val="0"/>
          <w:numId w:val="7"/>
        </w:numPr>
        <w:spacing w:after="0" w:line="240" w:lineRule="auto"/>
        <w:jc w:val="both"/>
        <w:rPr>
          <w:rFonts w:ascii="Times New Roman" w:hAnsi="Times New Roman" w:cs="Times New Roman"/>
          <w:b/>
          <w:sz w:val="24"/>
          <w:szCs w:val="24"/>
        </w:rPr>
      </w:pPr>
      <w:r w:rsidRPr="005F4974">
        <w:rPr>
          <w:rFonts w:ascii="Times New Roman" w:hAnsi="Times New Roman" w:cs="Times New Roman"/>
          <w:b/>
          <w:sz w:val="24"/>
          <w:szCs w:val="24"/>
        </w:rPr>
        <w:t>Savjetnici za posredovanje pri zapošljavanju  i njihova opterećenost s obzirom na broj prijavljenih nezaposlenih osoba</w:t>
      </w:r>
    </w:p>
    <w:p w14:paraId="2ED9DF98" w14:textId="77777777" w:rsidR="00580483" w:rsidRPr="00580483" w:rsidRDefault="00580483" w:rsidP="00B505B8">
      <w:pPr>
        <w:pStyle w:val="ListParagraph"/>
        <w:spacing w:after="0" w:line="240" w:lineRule="auto"/>
        <w:jc w:val="both"/>
        <w:rPr>
          <w:rFonts w:ascii="Times New Roman" w:hAnsi="Times New Roman" w:cs="Times New Roman"/>
          <w:i/>
          <w:sz w:val="24"/>
          <w:szCs w:val="24"/>
        </w:rPr>
      </w:pPr>
    </w:p>
    <w:p w14:paraId="77639E6F" w14:textId="77777777" w:rsidR="00580483" w:rsidRDefault="00580483" w:rsidP="00B72C51">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 xml:space="preserve">Posredovanje pri zapošljavanju temeljna je funkcija </w:t>
      </w:r>
      <w:r w:rsidR="008D1FDF">
        <w:rPr>
          <w:rFonts w:ascii="Times New Roman" w:hAnsi="Times New Roman" w:cs="Times New Roman"/>
          <w:sz w:val="24"/>
          <w:szCs w:val="24"/>
        </w:rPr>
        <w:t>HZZ</w:t>
      </w:r>
      <w:r w:rsidR="00A82EDB">
        <w:rPr>
          <w:rFonts w:ascii="Times New Roman" w:hAnsi="Times New Roman" w:cs="Times New Roman"/>
          <w:sz w:val="24"/>
          <w:szCs w:val="24"/>
        </w:rPr>
        <w:t>-a</w:t>
      </w:r>
      <w:r w:rsidR="008D1FDF" w:rsidRPr="00580483">
        <w:rPr>
          <w:rFonts w:ascii="Times New Roman" w:hAnsi="Times New Roman" w:cs="Times New Roman"/>
          <w:sz w:val="24"/>
          <w:szCs w:val="24"/>
        </w:rPr>
        <w:t xml:space="preserve"> </w:t>
      </w:r>
      <w:r w:rsidRPr="00580483">
        <w:rPr>
          <w:rFonts w:ascii="Times New Roman" w:hAnsi="Times New Roman" w:cs="Times New Roman"/>
          <w:sz w:val="24"/>
          <w:szCs w:val="24"/>
        </w:rPr>
        <w:t xml:space="preserve">koja je orijentirana na razvoj novih usluga temeljem prepoznatih potreba korisnika. Aktivnosti posredovanja pri zapošljavanju usmjeravaju se prema povećanju zapošljivosti nezaposlenih osoba i pomoći nezaposlenim osobama za bolje snalaženje na tržištu rada te borbi protiv socijalne isključenosti. </w:t>
      </w:r>
    </w:p>
    <w:p w14:paraId="43C20ED2" w14:textId="77777777" w:rsidR="00580483" w:rsidRPr="00580483" w:rsidRDefault="00580483" w:rsidP="00B72C51">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U postizanju toga cilja značajnu ulogu imaju aktivnosti individualnog savjetovanja, individualnih konzultacija, informiranja, definiranja profesionalnog plana traženja posla i sporazuma o uključivanju na tržište rada (za dugotrajno nezaposlene</w:t>
      </w:r>
      <w:r w:rsidR="00E11C73">
        <w:rPr>
          <w:rFonts w:ascii="Times New Roman" w:hAnsi="Times New Roman" w:cs="Times New Roman"/>
          <w:sz w:val="24"/>
          <w:szCs w:val="24"/>
        </w:rPr>
        <w:t xml:space="preserve"> osobe</w:t>
      </w:r>
      <w:r w:rsidRPr="00580483">
        <w:rPr>
          <w:rFonts w:ascii="Times New Roman" w:hAnsi="Times New Roman" w:cs="Times New Roman"/>
          <w:sz w:val="24"/>
          <w:szCs w:val="24"/>
        </w:rPr>
        <w:t>), motivacijskog savjetovanja i aktivacijskog programa.</w:t>
      </w:r>
    </w:p>
    <w:p w14:paraId="06BF69EE" w14:textId="77777777" w:rsidR="00580483" w:rsidRPr="00580483" w:rsidRDefault="00580483" w:rsidP="00B72C51">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 xml:space="preserve">Za obavljanje navedenih aktivnosti u </w:t>
      </w:r>
      <w:r w:rsidR="008D1FDF">
        <w:rPr>
          <w:rFonts w:ascii="Times New Roman" w:hAnsi="Times New Roman" w:cs="Times New Roman"/>
          <w:sz w:val="24"/>
          <w:szCs w:val="24"/>
        </w:rPr>
        <w:t>HZZ</w:t>
      </w:r>
      <w:r w:rsidR="001D77DA">
        <w:rPr>
          <w:rFonts w:ascii="Times New Roman" w:hAnsi="Times New Roman" w:cs="Times New Roman"/>
          <w:sz w:val="24"/>
          <w:szCs w:val="24"/>
        </w:rPr>
        <w:t>-u</w:t>
      </w:r>
      <w:r w:rsidRPr="00580483">
        <w:rPr>
          <w:rFonts w:ascii="Times New Roman" w:hAnsi="Times New Roman" w:cs="Times New Roman"/>
          <w:sz w:val="24"/>
          <w:szCs w:val="24"/>
        </w:rPr>
        <w:t xml:space="preserve"> je krajem 2015. godine bio zaposlen 501 savjetnik za zapošljavanje. </w:t>
      </w:r>
      <w:r w:rsidRPr="00580483">
        <w:rPr>
          <w:rFonts w:ascii="Times New Roman" w:hAnsi="Times New Roman" w:cs="Times New Roman"/>
          <w:bCs/>
          <w:sz w:val="24"/>
          <w:szCs w:val="24"/>
        </w:rPr>
        <w:t>Godine 2</w:t>
      </w:r>
      <w:r w:rsidRPr="00580483">
        <w:rPr>
          <w:rFonts w:ascii="Times New Roman" w:hAnsi="Times New Roman" w:cs="Times New Roman"/>
          <w:sz w:val="24"/>
          <w:szCs w:val="24"/>
        </w:rPr>
        <w:t>015. nastavljen je trend izrazitog opadanja registrirane nezaposlenosti, a prosječni broj nezaposlenih bio je 285.906. Prosječna opterećenost savjetnika iznosila je 571 nezaposlena osoba po savjetniku.</w:t>
      </w:r>
    </w:p>
    <w:p w14:paraId="784F888E" w14:textId="77777777" w:rsidR="00580483" w:rsidRDefault="00580483" w:rsidP="00B72C51">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bCs/>
          <w:sz w:val="24"/>
          <w:szCs w:val="24"/>
        </w:rPr>
        <w:t xml:space="preserve">Trend smanjivanja registrirane nezaposlenosti nastavljen je 2016. godine te se </w:t>
      </w:r>
      <w:r w:rsidRPr="00580483">
        <w:rPr>
          <w:rFonts w:ascii="Times New Roman" w:hAnsi="Times New Roman" w:cs="Times New Roman"/>
          <w:sz w:val="24"/>
          <w:szCs w:val="24"/>
        </w:rPr>
        <w:t xml:space="preserve">prosječni broj nezaposlenih smanjio na 241.860 što je smanjenje od 15,4% u odnosu na prethodnu godinu. </w:t>
      </w:r>
    </w:p>
    <w:p w14:paraId="1E36992A" w14:textId="77777777" w:rsidR="00580483" w:rsidRPr="00580483" w:rsidRDefault="00580483" w:rsidP="00B72C51">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 xml:space="preserve">Godine 2016. u </w:t>
      </w:r>
      <w:r w:rsidR="008D1FDF">
        <w:rPr>
          <w:rFonts w:ascii="Times New Roman" w:hAnsi="Times New Roman" w:cs="Times New Roman"/>
          <w:sz w:val="24"/>
          <w:szCs w:val="24"/>
        </w:rPr>
        <w:t>HZZ-u</w:t>
      </w:r>
      <w:r w:rsidRPr="00580483">
        <w:rPr>
          <w:rFonts w:ascii="Times New Roman" w:hAnsi="Times New Roman" w:cs="Times New Roman"/>
          <w:sz w:val="24"/>
          <w:szCs w:val="24"/>
        </w:rPr>
        <w:t xml:space="preserve"> je bilo zaposleno 512 savjetnika za zapošljavanje što bi značilo da je prosječna opterećenost iznosila 472 nezaposlene osobe po savjetniku.</w:t>
      </w:r>
    </w:p>
    <w:p w14:paraId="2F9E9130" w14:textId="77777777" w:rsidR="00580483" w:rsidRPr="00580483" w:rsidRDefault="00580483" w:rsidP="00B72C51">
      <w:pPr>
        <w:spacing w:after="0" w:line="240" w:lineRule="auto"/>
        <w:ind w:firstLine="708"/>
        <w:jc w:val="both"/>
        <w:rPr>
          <w:rFonts w:ascii="Times New Roman" w:hAnsi="Times New Roman" w:cs="Times New Roman"/>
          <w:bCs/>
          <w:sz w:val="24"/>
          <w:szCs w:val="24"/>
        </w:rPr>
      </w:pPr>
      <w:r w:rsidRPr="00580483">
        <w:rPr>
          <w:rFonts w:ascii="Times New Roman" w:hAnsi="Times New Roman" w:cs="Times New Roman"/>
          <w:sz w:val="24"/>
          <w:szCs w:val="24"/>
        </w:rPr>
        <w:t>U 2017. godini prosječni broj nezaposlenih smanjio se na 193.967, što je smanjenje od 19,8% u odnosu na 2016. godinu, a i</w:t>
      </w:r>
      <w:r w:rsidRPr="00580483">
        <w:rPr>
          <w:rFonts w:ascii="Times New Roman" w:hAnsi="Times New Roman" w:cs="Times New Roman"/>
          <w:bCs/>
          <w:sz w:val="24"/>
          <w:szCs w:val="24"/>
        </w:rPr>
        <w:t>stodobno se smanjio broj i nezaposlenih muškaraca (23,0%) i nezaposlenih žena (17,2%). Tijekom 2017. godine s nezaposlenim osobama radilo je 495 savjetnika za zapošljavanje, odnosno prosječan broj nezaposlenih po savjetniku iznosio je 392.</w:t>
      </w:r>
    </w:p>
    <w:p w14:paraId="7134A95D" w14:textId="77777777" w:rsidR="00032E30" w:rsidRPr="00580483" w:rsidRDefault="00580483" w:rsidP="00B72C51">
      <w:pPr>
        <w:spacing w:line="240" w:lineRule="auto"/>
        <w:ind w:firstLine="708"/>
        <w:jc w:val="both"/>
        <w:rPr>
          <w:rFonts w:ascii="Times New Roman" w:hAnsi="Times New Roman" w:cs="Times New Roman"/>
          <w:bCs/>
          <w:sz w:val="24"/>
          <w:szCs w:val="24"/>
        </w:rPr>
      </w:pPr>
      <w:r w:rsidRPr="00580483">
        <w:rPr>
          <w:rFonts w:ascii="Times New Roman" w:hAnsi="Times New Roman" w:cs="Times New Roman"/>
          <w:bCs/>
          <w:sz w:val="24"/>
          <w:szCs w:val="24"/>
        </w:rPr>
        <w:t xml:space="preserve">U 2018. godini prosječan broj nezaposlenih osoba prijavljenih u evidenciju </w:t>
      </w:r>
      <w:r w:rsidR="008D1FDF">
        <w:rPr>
          <w:rFonts w:ascii="Times New Roman" w:hAnsi="Times New Roman" w:cs="Times New Roman"/>
          <w:sz w:val="24"/>
          <w:szCs w:val="24"/>
        </w:rPr>
        <w:t>HZZ-</w:t>
      </w:r>
      <w:r w:rsidRPr="00580483">
        <w:rPr>
          <w:rFonts w:ascii="Times New Roman" w:hAnsi="Times New Roman" w:cs="Times New Roman"/>
          <w:bCs/>
          <w:sz w:val="24"/>
          <w:szCs w:val="24"/>
        </w:rPr>
        <w:t xml:space="preserve">a iznosio je </w:t>
      </w:r>
      <w:r w:rsidRPr="00580483">
        <w:rPr>
          <w:rFonts w:ascii="Times New Roman" w:hAnsi="Times New Roman" w:cs="Times New Roman"/>
          <w:sz w:val="24"/>
          <w:szCs w:val="24"/>
        </w:rPr>
        <w:t>153.542, što je smanjenje od 20,8% u odnosu na 2017. godinu, a i</w:t>
      </w:r>
      <w:r w:rsidRPr="00580483">
        <w:rPr>
          <w:rFonts w:ascii="Times New Roman" w:hAnsi="Times New Roman" w:cs="Times New Roman"/>
          <w:bCs/>
          <w:sz w:val="24"/>
          <w:szCs w:val="24"/>
        </w:rPr>
        <w:t>stodobno se smanjio broj nezaposlenih i žena (21,4%) i muškaraca (20,1%). Broj savjetnika u 2018. godini iznosio je 416, a shodno tome prosječna opterećenost iznosila je 369 nezaposlenih osoba po savjetniku.</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60"/>
        <w:gridCol w:w="2040"/>
        <w:gridCol w:w="2220"/>
        <w:gridCol w:w="2780"/>
      </w:tblGrid>
      <w:tr w:rsidR="00580483" w:rsidRPr="00B505B8" w14:paraId="658F008E" w14:textId="77777777" w:rsidTr="00580483">
        <w:trPr>
          <w:trHeight w:val="300"/>
          <w:jc w:val="center"/>
        </w:trPr>
        <w:tc>
          <w:tcPr>
            <w:tcW w:w="960" w:type="dxa"/>
            <w:shd w:val="clear" w:color="auto" w:fill="FFFFFF" w:themeFill="background1"/>
            <w:noWrap/>
            <w:vAlign w:val="center"/>
            <w:hideMark/>
          </w:tcPr>
          <w:p w14:paraId="0C524734"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godina</w:t>
            </w:r>
          </w:p>
        </w:tc>
        <w:tc>
          <w:tcPr>
            <w:tcW w:w="2040" w:type="dxa"/>
            <w:shd w:val="clear" w:color="auto" w:fill="FFFFFF" w:themeFill="background1"/>
            <w:vAlign w:val="center"/>
            <w:hideMark/>
          </w:tcPr>
          <w:p w14:paraId="4B825774"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Broj savjetnika za zapošljavanje</w:t>
            </w:r>
          </w:p>
        </w:tc>
        <w:tc>
          <w:tcPr>
            <w:tcW w:w="2220" w:type="dxa"/>
            <w:shd w:val="clear" w:color="auto" w:fill="FFFFFF" w:themeFill="background1"/>
            <w:vAlign w:val="center"/>
            <w:hideMark/>
          </w:tcPr>
          <w:p w14:paraId="6261D481"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Broj registriranih nezaposlenih osoba</w:t>
            </w:r>
          </w:p>
        </w:tc>
        <w:tc>
          <w:tcPr>
            <w:tcW w:w="2780" w:type="dxa"/>
            <w:shd w:val="clear" w:color="auto" w:fill="FFFFFF" w:themeFill="background1"/>
            <w:vAlign w:val="center"/>
            <w:hideMark/>
          </w:tcPr>
          <w:p w14:paraId="5E22511F"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Opterećenost po savjetniku</w:t>
            </w:r>
          </w:p>
        </w:tc>
      </w:tr>
      <w:tr w:rsidR="00580483" w:rsidRPr="00B505B8" w14:paraId="20C8FA89" w14:textId="77777777" w:rsidTr="00580483">
        <w:trPr>
          <w:trHeight w:val="300"/>
          <w:jc w:val="center"/>
        </w:trPr>
        <w:tc>
          <w:tcPr>
            <w:tcW w:w="960" w:type="dxa"/>
            <w:shd w:val="clear" w:color="auto" w:fill="FFFFFF" w:themeFill="background1"/>
            <w:noWrap/>
            <w:vAlign w:val="center"/>
            <w:hideMark/>
          </w:tcPr>
          <w:p w14:paraId="3A152FD0"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2015.</w:t>
            </w:r>
          </w:p>
        </w:tc>
        <w:tc>
          <w:tcPr>
            <w:tcW w:w="2040" w:type="dxa"/>
            <w:shd w:val="clear" w:color="auto" w:fill="FFFFFF" w:themeFill="background1"/>
            <w:noWrap/>
            <w:vAlign w:val="center"/>
            <w:hideMark/>
          </w:tcPr>
          <w:p w14:paraId="59D80B70"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501</w:t>
            </w:r>
          </w:p>
        </w:tc>
        <w:tc>
          <w:tcPr>
            <w:tcW w:w="2220" w:type="dxa"/>
            <w:shd w:val="clear" w:color="auto" w:fill="FFFFFF" w:themeFill="background1"/>
            <w:noWrap/>
            <w:vAlign w:val="center"/>
            <w:hideMark/>
          </w:tcPr>
          <w:p w14:paraId="503BAF76"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285.906</w:t>
            </w:r>
          </w:p>
        </w:tc>
        <w:tc>
          <w:tcPr>
            <w:tcW w:w="2780" w:type="dxa"/>
            <w:shd w:val="clear" w:color="auto" w:fill="FFFFFF" w:themeFill="background1"/>
            <w:noWrap/>
            <w:vAlign w:val="center"/>
            <w:hideMark/>
          </w:tcPr>
          <w:p w14:paraId="1CC731AA"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571</w:t>
            </w:r>
          </w:p>
        </w:tc>
      </w:tr>
      <w:tr w:rsidR="00580483" w:rsidRPr="00B505B8" w14:paraId="4190BA2D" w14:textId="77777777" w:rsidTr="00580483">
        <w:trPr>
          <w:trHeight w:val="300"/>
          <w:jc w:val="center"/>
        </w:trPr>
        <w:tc>
          <w:tcPr>
            <w:tcW w:w="960" w:type="dxa"/>
            <w:shd w:val="clear" w:color="auto" w:fill="FFFFFF" w:themeFill="background1"/>
            <w:noWrap/>
            <w:vAlign w:val="center"/>
            <w:hideMark/>
          </w:tcPr>
          <w:p w14:paraId="594020F3"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2016.</w:t>
            </w:r>
          </w:p>
        </w:tc>
        <w:tc>
          <w:tcPr>
            <w:tcW w:w="2040" w:type="dxa"/>
            <w:shd w:val="clear" w:color="auto" w:fill="FFFFFF" w:themeFill="background1"/>
            <w:noWrap/>
            <w:vAlign w:val="center"/>
            <w:hideMark/>
          </w:tcPr>
          <w:p w14:paraId="0C3CF98D"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512</w:t>
            </w:r>
          </w:p>
        </w:tc>
        <w:tc>
          <w:tcPr>
            <w:tcW w:w="2220" w:type="dxa"/>
            <w:shd w:val="clear" w:color="auto" w:fill="FFFFFF" w:themeFill="background1"/>
            <w:noWrap/>
            <w:vAlign w:val="center"/>
            <w:hideMark/>
          </w:tcPr>
          <w:p w14:paraId="1A3E3F96"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241.860</w:t>
            </w:r>
          </w:p>
        </w:tc>
        <w:tc>
          <w:tcPr>
            <w:tcW w:w="2780" w:type="dxa"/>
            <w:shd w:val="clear" w:color="auto" w:fill="FFFFFF" w:themeFill="background1"/>
            <w:noWrap/>
            <w:vAlign w:val="center"/>
            <w:hideMark/>
          </w:tcPr>
          <w:p w14:paraId="611A1B28"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472</w:t>
            </w:r>
          </w:p>
        </w:tc>
      </w:tr>
      <w:tr w:rsidR="00580483" w:rsidRPr="00B505B8" w14:paraId="29092558" w14:textId="77777777" w:rsidTr="00580483">
        <w:trPr>
          <w:trHeight w:val="300"/>
          <w:jc w:val="center"/>
        </w:trPr>
        <w:tc>
          <w:tcPr>
            <w:tcW w:w="960" w:type="dxa"/>
            <w:shd w:val="clear" w:color="auto" w:fill="FFFFFF" w:themeFill="background1"/>
            <w:noWrap/>
            <w:vAlign w:val="center"/>
            <w:hideMark/>
          </w:tcPr>
          <w:p w14:paraId="684338B8"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2017.</w:t>
            </w:r>
          </w:p>
        </w:tc>
        <w:tc>
          <w:tcPr>
            <w:tcW w:w="2040" w:type="dxa"/>
            <w:shd w:val="clear" w:color="auto" w:fill="FFFFFF" w:themeFill="background1"/>
            <w:noWrap/>
            <w:vAlign w:val="center"/>
            <w:hideMark/>
          </w:tcPr>
          <w:p w14:paraId="75E3EC04"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495</w:t>
            </w:r>
          </w:p>
        </w:tc>
        <w:tc>
          <w:tcPr>
            <w:tcW w:w="2220" w:type="dxa"/>
            <w:shd w:val="clear" w:color="auto" w:fill="FFFFFF" w:themeFill="background1"/>
            <w:noWrap/>
            <w:vAlign w:val="center"/>
            <w:hideMark/>
          </w:tcPr>
          <w:p w14:paraId="43E25B5A"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193.967</w:t>
            </w:r>
          </w:p>
        </w:tc>
        <w:tc>
          <w:tcPr>
            <w:tcW w:w="2780" w:type="dxa"/>
            <w:shd w:val="clear" w:color="auto" w:fill="FFFFFF" w:themeFill="background1"/>
            <w:noWrap/>
            <w:vAlign w:val="center"/>
            <w:hideMark/>
          </w:tcPr>
          <w:p w14:paraId="5DD755F3"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392</w:t>
            </w:r>
          </w:p>
        </w:tc>
      </w:tr>
      <w:tr w:rsidR="00580483" w:rsidRPr="00B505B8" w14:paraId="43AC227F" w14:textId="77777777" w:rsidTr="00580483">
        <w:trPr>
          <w:trHeight w:val="300"/>
          <w:jc w:val="center"/>
        </w:trPr>
        <w:tc>
          <w:tcPr>
            <w:tcW w:w="960" w:type="dxa"/>
            <w:shd w:val="clear" w:color="auto" w:fill="FFFFFF" w:themeFill="background1"/>
            <w:noWrap/>
            <w:vAlign w:val="center"/>
            <w:hideMark/>
          </w:tcPr>
          <w:p w14:paraId="5EEA612E" w14:textId="77777777" w:rsidR="00580483" w:rsidRPr="00B505B8" w:rsidRDefault="00580483" w:rsidP="002D4039">
            <w:pPr>
              <w:spacing w:after="0"/>
              <w:jc w:val="center"/>
              <w:rPr>
                <w:rFonts w:ascii="Times New Roman" w:hAnsi="Times New Roman" w:cs="Times New Roman"/>
                <w:b/>
                <w:color w:val="000000"/>
                <w:sz w:val="18"/>
                <w:szCs w:val="18"/>
                <w:lang w:eastAsia="hr-HR"/>
              </w:rPr>
            </w:pPr>
            <w:r w:rsidRPr="00B505B8">
              <w:rPr>
                <w:rFonts w:ascii="Times New Roman" w:hAnsi="Times New Roman" w:cs="Times New Roman"/>
                <w:b/>
                <w:color w:val="000000"/>
                <w:sz w:val="18"/>
                <w:szCs w:val="18"/>
                <w:lang w:eastAsia="hr-HR"/>
              </w:rPr>
              <w:t>2018.</w:t>
            </w:r>
          </w:p>
        </w:tc>
        <w:tc>
          <w:tcPr>
            <w:tcW w:w="2040" w:type="dxa"/>
            <w:shd w:val="clear" w:color="auto" w:fill="FFFFFF" w:themeFill="background1"/>
            <w:noWrap/>
            <w:vAlign w:val="center"/>
            <w:hideMark/>
          </w:tcPr>
          <w:p w14:paraId="609F1519"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416</w:t>
            </w:r>
          </w:p>
        </w:tc>
        <w:tc>
          <w:tcPr>
            <w:tcW w:w="2220" w:type="dxa"/>
            <w:shd w:val="clear" w:color="auto" w:fill="FFFFFF" w:themeFill="background1"/>
            <w:noWrap/>
            <w:vAlign w:val="center"/>
            <w:hideMark/>
          </w:tcPr>
          <w:p w14:paraId="51F955CB"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154.542</w:t>
            </w:r>
          </w:p>
        </w:tc>
        <w:tc>
          <w:tcPr>
            <w:tcW w:w="2780" w:type="dxa"/>
            <w:shd w:val="clear" w:color="auto" w:fill="FFFFFF" w:themeFill="background1"/>
            <w:noWrap/>
            <w:vAlign w:val="center"/>
            <w:hideMark/>
          </w:tcPr>
          <w:p w14:paraId="655D344C" w14:textId="77777777" w:rsidR="00580483" w:rsidRPr="00B505B8" w:rsidRDefault="00580483" w:rsidP="002D4039">
            <w:pPr>
              <w:spacing w:after="0"/>
              <w:jc w:val="center"/>
              <w:rPr>
                <w:rFonts w:ascii="Times New Roman" w:hAnsi="Times New Roman" w:cs="Times New Roman"/>
                <w:color w:val="000000"/>
                <w:sz w:val="18"/>
                <w:szCs w:val="18"/>
                <w:lang w:eastAsia="hr-HR"/>
              </w:rPr>
            </w:pPr>
            <w:r w:rsidRPr="00B505B8">
              <w:rPr>
                <w:rFonts w:ascii="Times New Roman" w:hAnsi="Times New Roman" w:cs="Times New Roman"/>
                <w:color w:val="000000"/>
                <w:sz w:val="18"/>
                <w:szCs w:val="18"/>
                <w:lang w:eastAsia="hr-HR"/>
              </w:rPr>
              <w:t>369</w:t>
            </w:r>
          </w:p>
        </w:tc>
      </w:tr>
    </w:tbl>
    <w:p w14:paraId="3DB448A4" w14:textId="77777777" w:rsidR="00580483" w:rsidRPr="00580483" w:rsidRDefault="00580483" w:rsidP="00580483">
      <w:pPr>
        <w:jc w:val="both"/>
        <w:rPr>
          <w:rFonts w:ascii="Times New Roman" w:hAnsi="Times New Roman" w:cs="Times New Roman"/>
          <w:sz w:val="24"/>
          <w:szCs w:val="24"/>
          <w:u w:val="single"/>
        </w:rPr>
      </w:pPr>
    </w:p>
    <w:p w14:paraId="485381A3" w14:textId="77777777" w:rsidR="00580483" w:rsidRPr="00580483" w:rsidRDefault="00580483" w:rsidP="001D77DA">
      <w:pPr>
        <w:spacing w:after="0" w:line="240" w:lineRule="auto"/>
        <w:ind w:left="426" w:firstLine="282"/>
        <w:jc w:val="both"/>
        <w:rPr>
          <w:rFonts w:ascii="Times New Roman" w:hAnsi="Times New Roman" w:cs="Times New Roman"/>
          <w:sz w:val="24"/>
          <w:szCs w:val="24"/>
        </w:rPr>
      </w:pPr>
      <w:r w:rsidRPr="00580483">
        <w:rPr>
          <w:rFonts w:ascii="Times New Roman" w:hAnsi="Times New Roman" w:cs="Times New Roman"/>
          <w:sz w:val="24"/>
          <w:szCs w:val="24"/>
        </w:rPr>
        <w:t>Uz podršku savjetnika za zapošljavanje tijekom</w:t>
      </w:r>
      <w:r w:rsidR="001D77DA">
        <w:rPr>
          <w:rFonts w:ascii="Times New Roman" w:hAnsi="Times New Roman" w:cs="Times New Roman"/>
          <w:sz w:val="24"/>
          <w:szCs w:val="24"/>
        </w:rPr>
        <w:t xml:space="preserve"> 2015. godine se iz evidencije </w:t>
      </w:r>
      <w:r w:rsidRPr="00580483">
        <w:rPr>
          <w:rFonts w:ascii="Times New Roman" w:hAnsi="Times New Roman" w:cs="Times New Roman"/>
          <w:sz w:val="24"/>
          <w:szCs w:val="24"/>
        </w:rPr>
        <w:t xml:space="preserve">nezaposlenih ukupno zaposlilo 232.499 osoba. Tijekom godine zaprimljeno je 109.056 prijava potrebe za radnikom putem kojih je traženo 202.468 radnika. </w:t>
      </w:r>
    </w:p>
    <w:p w14:paraId="46A11DAF" w14:textId="77777777" w:rsidR="00A82EDB" w:rsidRDefault="00B72C51" w:rsidP="00A82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1FDF">
        <w:rPr>
          <w:rFonts w:ascii="Times New Roman" w:hAnsi="Times New Roman" w:cs="Times New Roman"/>
          <w:sz w:val="24"/>
          <w:szCs w:val="24"/>
        </w:rPr>
        <w:t>U HZZ -</w:t>
      </w:r>
      <w:r w:rsidR="00580483" w:rsidRPr="00580483">
        <w:rPr>
          <w:rFonts w:ascii="Times New Roman" w:hAnsi="Times New Roman" w:cs="Times New Roman"/>
          <w:sz w:val="24"/>
          <w:szCs w:val="24"/>
        </w:rPr>
        <w:t xml:space="preserve">u je 2016. uspostavljen novi sustav rada s poslodavcima koji podrazumijeva točno definirane aktivnosti i njihove nositelje, ciljeve aktivnosti i mjerljive indikatore provedbe. </w:t>
      </w:r>
    </w:p>
    <w:p w14:paraId="230D9E63" w14:textId="6DF5C64B" w:rsidR="0011337C" w:rsidRDefault="00B72C51" w:rsidP="00A82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80483" w:rsidRPr="00580483">
        <w:rPr>
          <w:rFonts w:ascii="Times New Roman" w:hAnsi="Times New Roman" w:cs="Times New Roman"/>
          <w:sz w:val="24"/>
          <w:szCs w:val="24"/>
        </w:rPr>
        <w:t>U 2016. godini zaprimljeno je 122.299 prijava potrebe za radnikom putem kojih su tražena 232.25</w:t>
      </w:r>
      <w:r w:rsidR="008D1FDF">
        <w:rPr>
          <w:rFonts w:ascii="Times New Roman" w:hAnsi="Times New Roman" w:cs="Times New Roman"/>
          <w:sz w:val="24"/>
          <w:szCs w:val="24"/>
        </w:rPr>
        <w:t>4 radnika, a iz evidencije HZZ</w:t>
      </w:r>
      <w:r w:rsidR="008D1FDF" w:rsidRPr="00580483">
        <w:rPr>
          <w:rFonts w:ascii="Times New Roman" w:hAnsi="Times New Roman" w:cs="Times New Roman"/>
          <w:sz w:val="24"/>
          <w:szCs w:val="24"/>
        </w:rPr>
        <w:t xml:space="preserve"> </w:t>
      </w:r>
      <w:r w:rsidR="008D1FDF">
        <w:rPr>
          <w:rFonts w:ascii="Times New Roman" w:hAnsi="Times New Roman" w:cs="Times New Roman"/>
          <w:sz w:val="24"/>
          <w:szCs w:val="24"/>
        </w:rPr>
        <w:t>-</w:t>
      </w:r>
      <w:r w:rsidR="00580483" w:rsidRPr="00580483">
        <w:rPr>
          <w:rFonts w:ascii="Times New Roman" w:hAnsi="Times New Roman" w:cs="Times New Roman"/>
          <w:sz w:val="24"/>
          <w:szCs w:val="24"/>
        </w:rPr>
        <w:t xml:space="preserve">a ukupno su zaposlene 218.834 osobe. </w:t>
      </w:r>
      <w:r>
        <w:rPr>
          <w:rFonts w:ascii="Times New Roman" w:hAnsi="Times New Roman" w:cs="Times New Roman"/>
          <w:sz w:val="24"/>
          <w:szCs w:val="24"/>
        </w:rPr>
        <w:tab/>
      </w:r>
    </w:p>
    <w:p w14:paraId="74A70583" w14:textId="77777777" w:rsidR="0011337C" w:rsidRDefault="0011337C" w:rsidP="00A82EDB">
      <w:pPr>
        <w:spacing w:after="0" w:line="240" w:lineRule="auto"/>
        <w:jc w:val="both"/>
        <w:rPr>
          <w:rFonts w:ascii="Times New Roman" w:hAnsi="Times New Roman" w:cs="Times New Roman"/>
          <w:sz w:val="24"/>
          <w:szCs w:val="24"/>
        </w:rPr>
      </w:pPr>
    </w:p>
    <w:p w14:paraId="51090929" w14:textId="7DB06F33" w:rsidR="00580483" w:rsidRPr="00580483" w:rsidRDefault="00580483" w:rsidP="00A82EDB">
      <w:pPr>
        <w:spacing w:after="0" w:line="240" w:lineRule="auto"/>
        <w:jc w:val="both"/>
        <w:rPr>
          <w:rFonts w:ascii="Times New Roman" w:hAnsi="Times New Roman" w:cs="Times New Roman"/>
          <w:sz w:val="24"/>
          <w:szCs w:val="24"/>
        </w:rPr>
      </w:pPr>
      <w:r w:rsidRPr="00580483">
        <w:rPr>
          <w:rFonts w:ascii="Times New Roman" w:hAnsi="Times New Roman" w:cs="Times New Roman"/>
          <w:sz w:val="24"/>
          <w:szCs w:val="24"/>
        </w:rPr>
        <w:t>U 2017. godini zaprimljeno je 131.425 prijava potrebe za radnikom putem kojih je traženo 250.21</w:t>
      </w:r>
      <w:r w:rsidR="008D1FDF">
        <w:rPr>
          <w:rFonts w:ascii="Times New Roman" w:hAnsi="Times New Roman" w:cs="Times New Roman"/>
          <w:sz w:val="24"/>
          <w:szCs w:val="24"/>
        </w:rPr>
        <w:t>6 radnika, a iz evidencije HZZ-</w:t>
      </w:r>
      <w:r w:rsidRPr="00580483">
        <w:rPr>
          <w:rFonts w:ascii="Times New Roman" w:hAnsi="Times New Roman" w:cs="Times New Roman"/>
          <w:sz w:val="24"/>
          <w:szCs w:val="24"/>
        </w:rPr>
        <w:t>a ukupno je zaposleno 196.820 osoba.</w:t>
      </w:r>
    </w:p>
    <w:p w14:paraId="62B13EA3" w14:textId="77777777" w:rsidR="00580483" w:rsidRPr="00580483" w:rsidRDefault="00B72C51" w:rsidP="00A82ED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80483" w:rsidRPr="00580483">
        <w:rPr>
          <w:rFonts w:ascii="Times New Roman" w:hAnsi="Times New Roman" w:cs="Times New Roman"/>
          <w:sz w:val="24"/>
          <w:szCs w:val="24"/>
        </w:rPr>
        <w:t xml:space="preserve">Godine 2018. u </w:t>
      </w:r>
      <w:r w:rsidR="008D1FDF">
        <w:rPr>
          <w:rFonts w:ascii="Times New Roman" w:hAnsi="Times New Roman" w:cs="Times New Roman"/>
          <w:sz w:val="24"/>
          <w:szCs w:val="24"/>
        </w:rPr>
        <w:t>HZZ-u</w:t>
      </w:r>
      <w:r w:rsidR="00580483" w:rsidRPr="00580483">
        <w:rPr>
          <w:rFonts w:ascii="Times New Roman" w:hAnsi="Times New Roman" w:cs="Times New Roman"/>
          <w:sz w:val="24"/>
          <w:szCs w:val="24"/>
        </w:rPr>
        <w:t xml:space="preserve"> je zaprimljeno 253.116 slobodnih radnih mjesta, odnosno 1,5% više nego 2</w:t>
      </w:r>
      <w:r w:rsidR="008D1FDF">
        <w:rPr>
          <w:rFonts w:ascii="Times New Roman" w:hAnsi="Times New Roman" w:cs="Times New Roman"/>
          <w:sz w:val="24"/>
          <w:szCs w:val="24"/>
        </w:rPr>
        <w:t>017. godine. Iz evidencije HZZ-</w:t>
      </w:r>
      <w:r w:rsidR="00580483" w:rsidRPr="00580483">
        <w:rPr>
          <w:rFonts w:ascii="Times New Roman" w:hAnsi="Times New Roman" w:cs="Times New Roman"/>
          <w:sz w:val="24"/>
          <w:szCs w:val="24"/>
        </w:rPr>
        <w:t>a temeljem radnog odnosa zaposleno je 174.420 osoba.</w:t>
      </w:r>
    </w:p>
    <w:p w14:paraId="44BCDDC3" w14:textId="77777777" w:rsidR="00580483" w:rsidRPr="00580483" w:rsidRDefault="00580483" w:rsidP="00580483">
      <w:pPr>
        <w:autoSpaceDE w:val="0"/>
        <w:autoSpaceDN w:val="0"/>
        <w:spacing w:after="0"/>
        <w:jc w:val="both"/>
        <w:rPr>
          <w:rFonts w:ascii="Times New Roman" w:hAnsi="Times New Roman" w:cs="Times New Roman"/>
          <w:sz w:val="24"/>
          <w:szCs w:val="24"/>
        </w:rPr>
      </w:pPr>
    </w:p>
    <w:p w14:paraId="1C9466EC" w14:textId="77777777" w:rsidR="00580483" w:rsidRPr="005F4974" w:rsidRDefault="00580483" w:rsidP="00580483">
      <w:pPr>
        <w:spacing w:after="0"/>
        <w:ind w:firstLine="708"/>
        <w:jc w:val="both"/>
        <w:rPr>
          <w:rFonts w:ascii="Times New Roman" w:hAnsi="Times New Roman" w:cs="Times New Roman"/>
          <w:b/>
          <w:sz w:val="24"/>
          <w:szCs w:val="24"/>
        </w:rPr>
      </w:pPr>
      <w:r w:rsidRPr="005F4974">
        <w:rPr>
          <w:rFonts w:ascii="Times New Roman" w:hAnsi="Times New Roman" w:cs="Times New Roman"/>
          <w:b/>
          <w:sz w:val="24"/>
          <w:szCs w:val="24"/>
        </w:rPr>
        <w:t>2. Zapošljavanje posredstvom privatnih agencija za zapošljavanje</w:t>
      </w:r>
    </w:p>
    <w:p w14:paraId="043D207D" w14:textId="77777777" w:rsidR="00580483" w:rsidRPr="00580483" w:rsidRDefault="00580483" w:rsidP="00580483">
      <w:pPr>
        <w:spacing w:after="0"/>
        <w:jc w:val="both"/>
        <w:rPr>
          <w:rFonts w:ascii="Times New Roman" w:hAnsi="Times New Roman" w:cs="Times New Roman"/>
          <w:i/>
          <w:sz w:val="24"/>
          <w:szCs w:val="24"/>
        </w:rPr>
      </w:pPr>
    </w:p>
    <w:p w14:paraId="38140A17" w14:textId="77777777" w:rsidR="00580483" w:rsidRPr="0074148D" w:rsidRDefault="00B72C51" w:rsidP="00A82EDB">
      <w:pPr>
        <w:spacing w:after="0" w:line="240" w:lineRule="auto"/>
        <w:jc w:val="both"/>
        <w:rPr>
          <w:rFonts w:ascii="Times New Roman" w:hAnsi="Times New Roman" w:cs="Times New Roman"/>
          <w:strike/>
          <w:color w:val="FF0000"/>
          <w:sz w:val="24"/>
          <w:szCs w:val="24"/>
          <w:lang w:eastAsia="hr-HR"/>
        </w:rPr>
      </w:pPr>
      <w:r>
        <w:rPr>
          <w:rFonts w:ascii="Times New Roman" w:hAnsi="Times New Roman" w:cs="Times New Roman"/>
          <w:sz w:val="24"/>
          <w:szCs w:val="24"/>
          <w:lang w:eastAsia="hr-HR"/>
        </w:rPr>
        <w:tab/>
      </w:r>
      <w:r w:rsidR="00580483" w:rsidRPr="00580483">
        <w:rPr>
          <w:rFonts w:ascii="Times New Roman" w:hAnsi="Times New Roman" w:cs="Times New Roman"/>
          <w:sz w:val="24"/>
          <w:szCs w:val="24"/>
          <w:lang w:eastAsia="hr-HR"/>
        </w:rPr>
        <w:t xml:space="preserve">Djelatnost posredovanja pri zapošljavanju, profesionalnog usmjeravanja, obrazovanja i osposobljavanja u cilju povećanja zapošljivosti radne snage izvan </w:t>
      </w:r>
      <w:r w:rsidR="008D1FDF">
        <w:rPr>
          <w:rFonts w:ascii="Times New Roman" w:hAnsi="Times New Roman" w:cs="Times New Roman"/>
          <w:sz w:val="24"/>
          <w:szCs w:val="24"/>
        </w:rPr>
        <w:t>HZZ-a</w:t>
      </w:r>
      <w:r w:rsidR="00580483" w:rsidRPr="00580483">
        <w:rPr>
          <w:rFonts w:ascii="Times New Roman" w:hAnsi="Times New Roman" w:cs="Times New Roman"/>
          <w:sz w:val="24"/>
          <w:szCs w:val="24"/>
          <w:lang w:eastAsia="hr-HR"/>
        </w:rPr>
        <w:t xml:space="preserve"> mogu obavljati pravne osobe kao trgovačka društva te fizičke osobe kao samostalnu djelatnost (Posrednici). Prije upisa u od</w:t>
      </w:r>
      <w:r w:rsidR="00471E54">
        <w:rPr>
          <w:rFonts w:ascii="Times New Roman" w:hAnsi="Times New Roman" w:cs="Times New Roman"/>
          <w:sz w:val="24"/>
          <w:szCs w:val="24"/>
          <w:lang w:eastAsia="hr-HR"/>
        </w:rPr>
        <w:t>govarajući registar, te osobe (posrednici)</w:t>
      </w:r>
      <w:r w:rsidR="00580483" w:rsidRPr="00580483">
        <w:rPr>
          <w:rFonts w:ascii="Times New Roman" w:hAnsi="Times New Roman" w:cs="Times New Roman"/>
          <w:sz w:val="24"/>
          <w:szCs w:val="24"/>
          <w:lang w:eastAsia="hr-HR"/>
        </w:rPr>
        <w:t xml:space="preserve"> </w:t>
      </w:r>
      <w:r w:rsidR="00471E54">
        <w:rPr>
          <w:rFonts w:ascii="Times New Roman" w:hAnsi="Times New Roman" w:cs="Times New Roman"/>
          <w:sz w:val="24"/>
          <w:szCs w:val="24"/>
          <w:lang w:eastAsia="hr-HR"/>
        </w:rPr>
        <w:t>su dužne upisati se u evidenciju ministarstva nadležnog za rad.</w:t>
      </w:r>
      <w:r w:rsidR="00580483" w:rsidRPr="00580483">
        <w:rPr>
          <w:rFonts w:ascii="Times New Roman" w:hAnsi="Times New Roman" w:cs="Times New Roman"/>
          <w:sz w:val="24"/>
          <w:szCs w:val="24"/>
          <w:lang w:eastAsia="hr-HR"/>
        </w:rPr>
        <w:t xml:space="preserve"> Sve pravne i fizičke osobe koje obavljaju djelatnost posredovanja pri zapošljavanju dužne su voditi evidencije o osobama koje traže zaposlenje i o poslodavcima koji prijavljuju potrebe za radnicima. Podatke koje evidentiraju, Posrednici su dužni dostavljati ministarstvu nadležnom za r</w:t>
      </w:r>
      <w:r w:rsidR="00471E54">
        <w:rPr>
          <w:rFonts w:ascii="Times New Roman" w:hAnsi="Times New Roman" w:cs="Times New Roman"/>
          <w:sz w:val="24"/>
          <w:szCs w:val="24"/>
          <w:lang w:eastAsia="hr-HR"/>
        </w:rPr>
        <w:t>ad.</w:t>
      </w:r>
    </w:p>
    <w:p w14:paraId="73D3F469" w14:textId="50A60272" w:rsidR="00580483" w:rsidRPr="00580483" w:rsidRDefault="00580483" w:rsidP="00B72C51">
      <w:pPr>
        <w:spacing w:after="0" w:line="240" w:lineRule="auto"/>
        <w:ind w:firstLine="708"/>
        <w:jc w:val="both"/>
        <w:rPr>
          <w:rFonts w:ascii="Times New Roman" w:hAnsi="Times New Roman" w:cs="Times New Roman"/>
          <w:color w:val="FF0000"/>
          <w:sz w:val="24"/>
          <w:szCs w:val="24"/>
          <w:lang w:eastAsia="hr-HR"/>
        </w:rPr>
      </w:pPr>
      <w:r w:rsidRPr="00580483">
        <w:rPr>
          <w:rFonts w:ascii="Times New Roman" w:hAnsi="Times New Roman" w:cs="Times New Roman"/>
          <w:sz w:val="24"/>
          <w:szCs w:val="24"/>
          <w:lang w:eastAsia="hr-HR"/>
        </w:rPr>
        <w:t xml:space="preserve">Prema evidenciji Ministarstva rada i mirovinskog sustava u 2015. godini 44 aktivna posrednika dostavila su podatke </w:t>
      </w:r>
      <w:r w:rsidR="00D77ECC">
        <w:rPr>
          <w:rFonts w:ascii="Times New Roman" w:hAnsi="Times New Roman" w:cs="Times New Roman"/>
          <w:sz w:val="24"/>
          <w:szCs w:val="24"/>
          <w:lang w:eastAsia="hr-HR"/>
        </w:rPr>
        <w:t>o</w:t>
      </w:r>
      <w:r w:rsidRPr="00580483">
        <w:rPr>
          <w:rFonts w:ascii="Times New Roman" w:hAnsi="Times New Roman" w:cs="Times New Roman"/>
          <w:sz w:val="24"/>
          <w:szCs w:val="24"/>
          <w:lang w:eastAsia="hr-HR"/>
        </w:rPr>
        <w:t xml:space="preserve"> osobama koje su tražile zaposlenje. </w:t>
      </w:r>
      <w:r w:rsidRPr="00580483">
        <w:rPr>
          <w:rFonts w:ascii="Times New Roman" w:hAnsi="Times New Roman" w:cs="Times New Roman"/>
          <w:sz w:val="24"/>
          <w:szCs w:val="24"/>
        </w:rPr>
        <w:t>Preko privatnih posrednika za zapošljavanje u 2015. godini zaposleno je ukupno 3.428 radnika, i to: 3.151 radnik (91,9 %) na području Republike Hrvatske te 277 radnika (8,1 %) u inozemstvu.</w:t>
      </w:r>
    </w:p>
    <w:p w14:paraId="25545B1B" w14:textId="77777777" w:rsidR="00580483" w:rsidRPr="00580483" w:rsidRDefault="00580483" w:rsidP="00B505B8">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Za 2016. godinu podatke je dostavilo 40 aktivnih privatnih posrednika za zapošljavanje preko kojih je zaposleno ukupno 3.330 radnika, i to: 2.957 radnika (88,8 %) na području Republike Hrvatske te 373 radnika (11,2 %) u inozemstvu.</w:t>
      </w:r>
    </w:p>
    <w:p w14:paraId="3037D122" w14:textId="77777777" w:rsidR="00580483" w:rsidRPr="00580483" w:rsidRDefault="00580483" w:rsidP="00B505B8">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Preko privatnih posrednika za zapošljavanje, njih 39, u 2017. godini zaposleno je ukupno 2.004 radnika, i to: 1.573 radnika (78,5 %) na području Republike Hrvatske te 431 radnik (21,5 %) u inozemstvu.</w:t>
      </w:r>
    </w:p>
    <w:p w14:paraId="685ED346" w14:textId="77777777" w:rsidR="00580483" w:rsidRPr="00580483" w:rsidRDefault="00580483" w:rsidP="00AD719E">
      <w:pPr>
        <w:spacing w:after="0" w:line="240" w:lineRule="auto"/>
        <w:ind w:firstLine="708"/>
        <w:jc w:val="both"/>
        <w:rPr>
          <w:rFonts w:ascii="Times New Roman" w:hAnsi="Times New Roman" w:cs="Times New Roman"/>
          <w:sz w:val="24"/>
          <w:szCs w:val="24"/>
        </w:rPr>
      </w:pPr>
      <w:r w:rsidRPr="00580483">
        <w:rPr>
          <w:rFonts w:ascii="Times New Roman" w:hAnsi="Times New Roman" w:cs="Times New Roman"/>
          <w:sz w:val="24"/>
          <w:szCs w:val="24"/>
        </w:rPr>
        <w:t>Aktivnih privatnih posrednika za zapošljavanje u 2018. godini bilo je 60. Preko istih ukupno su zaposlena 2.483 radnika, i to: 1.875 radnika (75,5 %) na području Republike Hrvatske te 608 radnika (24,5 %) u inozemstvu.</w:t>
      </w:r>
    </w:p>
    <w:p w14:paraId="18DC210A" w14:textId="77777777" w:rsidR="007318F0" w:rsidRDefault="007318F0" w:rsidP="00167726">
      <w:pPr>
        <w:spacing w:after="0" w:line="240" w:lineRule="auto"/>
        <w:rPr>
          <w:rFonts w:ascii="Times New Roman" w:eastAsia="Times New Roman" w:hAnsi="Times New Roman" w:cs="Times New Roman"/>
          <w:sz w:val="24"/>
          <w:szCs w:val="24"/>
          <w:lang w:eastAsia="hr-HR"/>
        </w:rPr>
      </w:pPr>
    </w:p>
    <w:p w14:paraId="1ADC2BE7" w14:textId="77777777" w:rsidR="00D9374D" w:rsidRDefault="00D9374D" w:rsidP="00B505B8">
      <w:pPr>
        <w:spacing w:after="0" w:line="240" w:lineRule="auto"/>
        <w:jc w:val="center"/>
        <w:rPr>
          <w:rFonts w:ascii="Times New Roman" w:eastAsia="Times New Roman" w:hAnsi="Times New Roman" w:cs="Times New Roman"/>
          <w:b/>
          <w:sz w:val="24"/>
          <w:szCs w:val="24"/>
          <w:lang w:eastAsia="hr-HR"/>
        </w:rPr>
      </w:pPr>
    </w:p>
    <w:p w14:paraId="4FEC32BB" w14:textId="3EAA0059" w:rsidR="00032E30" w:rsidRPr="00B505B8" w:rsidRDefault="00032E30" w:rsidP="00B505B8">
      <w:pPr>
        <w:spacing w:after="0" w:line="240" w:lineRule="auto"/>
        <w:jc w:val="center"/>
        <w:rPr>
          <w:rFonts w:ascii="Times New Roman" w:eastAsia="Times New Roman" w:hAnsi="Times New Roman" w:cs="Times New Roman"/>
          <w:b/>
          <w:sz w:val="24"/>
          <w:szCs w:val="24"/>
          <w:lang w:eastAsia="hr-HR"/>
        </w:rPr>
      </w:pPr>
      <w:r w:rsidRPr="00B505B8">
        <w:rPr>
          <w:rFonts w:ascii="Times New Roman" w:eastAsia="Times New Roman" w:hAnsi="Times New Roman" w:cs="Times New Roman"/>
          <w:b/>
          <w:sz w:val="24"/>
          <w:szCs w:val="24"/>
          <w:lang w:eastAsia="hr-HR"/>
        </w:rPr>
        <w:t xml:space="preserve">Stavak 4 </w:t>
      </w:r>
      <w:r w:rsidRPr="00B505B8">
        <w:rPr>
          <w:rFonts w:ascii="Times New Roman" w:eastAsia="Times New Roman" w:hAnsi="Times New Roman" w:cs="Times New Roman"/>
          <w:sz w:val="24"/>
          <w:szCs w:val="24"/>
          <w:lang w:eastAsia="hr-HR"/>
        </w:rPr>
        <w:t>-</w:t>
      </w:r>
      <w:r w:rsidRPr="00B505B8">
        <w:rPr>
          <w:rFonts w:ascii="Times New Roman" w:eastAsia="Times New Roman" w:hAnsi="Times New Roman" w:cs="Times New Roman"/>
          <w:b/>
          <w:sz w:val="24"/>
          <w:szCs w:val="24"/>
          <w:lang w:eastAsia="hr-HR"/>
        </w:rPr>
        <w:t xml:space="preserve"> osigurati ili promicati odgovarajuće profesionalno usmjeravanje, izobrazbu i rehabilitaciju</w:t>
      </w:r>
    </w:p>
    <w:p w14:paraId="33630F52" w14:textId="77777777" w:rsidR="00032E30" w:rsidRDefault="00032E30" w:rsidP="00167726">
      <w:pPr>
        <w:spacing w:after="0" w:line="240" w:lineRule="auto"/>
        <w:rPr>
          <w:rFonts w:ascii="Times New Roman" w:eastAsia="Times New Roman" w:hAnsi="Times New Roman" w:cs="Times New Roman"/>
          <w:sz w:val="24"/>
          <w:szCs w:val="24"/>
          <w:lang w:eastAsia="hr-HR"/>
        </w:rPr>
      </w:pPr>
    </w:p>
    <w:p w14:paraId="7A4F7907" w14:textId="77777777" w:rsidR="00032E30" w:rsidRPr="00032E30" w:rsidRDefault="00032E30" w:rsidP="00032E30">
      <w:pPr>
        <w:spacing w:after="0"/>
        <w:rPr>
          <w:rFonts w:ascii="Times New Roman" w:hAnsi="Times New Roman" w:cs="Times New Roman"/>
          <w:b/>
          <w:sz w:val="24"/>
          <w:szCs w:val="24"/>
        </w:rPr>
      </w:pPr>
      <w:r w:rsidRPr="00032E30">
        <w:rPr>
          <w:rFonts w:ascii="Times New Roman" w:hAnsi="Times New Roman" w:cs="Times New Roman"/>
          <w:b/>
          <w:sz w:val="24"/>
          <w:szCs w:val="24"/>
        </w:rPr>
        <w:t xml:space="preserve">Dodatna pitanja </w:t>
      </w:r>
      <w:r w:rsidR="005F4974">
        <w:rPr>
          <w:rFonts w:ascii="Times New Roman" w:hAnsi="Times New Roman" w:cs="Times New Roman"/>
          <w:b/>
          <w:sz w:val="24"/>
          <w:szCs w:val="24"/>
        </w:rPr>
        <w:t>Europskog odbora za socijalna prava</w:t>
      </w:r>
      <w:r w:rsidRPr="00032E30">
        <w:rPr>
          <w:rFonts w:ascii="Times New Roman" w:hAnsi="Times New Roman" w:cs="Times New Roman"/>
          <w:b/>
          <w:sz w:val="24"/>
          <w:szCs w:val="24"/>
        </w:rPr>
        <w:t>:</w:t>
      </w:r>
    </w:p>
    <w:p w14:paraId="55E3033E" w14:textId="77777777" w:rsidR="00032E30" w:rsidRPr="00032E30" w:rsidRDefault="00032E30" w:rsidP="00032E30">
      <w:pPr>
        <w:spacing w:after="0"/>
        <w:rPr>
          <w:rFonts w:ascii="Times New Roman" w:hAnsi="Times New Roman" w:cs="Times New Roman"/>
          <w:b/>
          <w:sz w:val="24"/>
          <w:szCs w:val="24"/>
        </w:rPr>
      </w:pPr>
    </w:p>
    <w:p w14:paraId="01004B8D" w14:textId="77777777" w:rsidR="00032E30" w:rsidRPr="005F4974" w:rsidRDefault="00032E30" w:rsidP="00154298">
      <w:pPr>
        <w:pStyle w:val="ListParagraph"/>
        <w:numPr>
          <w:ilvl w:val="0"/>
          <w:numId w:val="20"/>
        </w:numPr>
        <w:spacing w:after="0" w:line="240" w:lineRule="auto"/>
        <w:rPr>
          <w:rFonts w:ascii="Times New Roman" w:hAnsi="Times New Roman" w:cs="Times New Roman"/>
          <w:b/>
          <w:sz w:val="24"/>
          <w:szCs w:val="24"/>
        </w:rPr>
      </w:pPr>
      <w:r w:rsidRPr="005F4974">
        <w:rPr>
          <w:rFonts w:ascii="Times New Roman" w:hAnsi="Times New Roman" w:cs="Times New Roman"/>
          <w:b/>
          <w:sz w:val="24"/>
          <w:szCs w:val="24"/>
        </w:rPr>
        <w:t>Jednak tretman državljana zemalja potpisnica (koji borave ili rade u RH) i njihov pristup uslugama profesionalnog usmjeravanja</w:t>
      </w:r>
    </w:p>
    <w:p w14:paraId="035F1487" w14:textId="77777777" w:rsidR="00214E88" w:rsidRPr="00B505B8" w:rsidRDefault="00214E88" w:rsidP="00E11C73">
      <w:pPr>
        <w:spacing w:after="0" w:line="240" w:lineRule="auto"/>
        <w:rPr>
          <w:rFonts w:ascii="Times New Roman" w:hAnsi="Times New Roman" w:cs="Times New Roman"/>
          <w:sz w:val="24"/>
          <w:szCs w:val="24"/>
        </w:rPr>
      </w:pPr>
    </w:p>
    <w:p w14:paraId="71A32A46" w14:textId="0A99B908" w:rsidR="00032E30" w:rsidRPr="00032E30" w:rsidRDefault="00032E30" w:rsidP="00214E8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U regionalnim i područnim uredima </w:t>
      </w:r>
      <w:r w:rsidR="008D1FDF">
        <w:rPr>
          <w:rFonts w:ascii="Times New Roman" w:hAnsi="Times New Roman" w:cs="Times New Roman"/>
          <w:sz w:val="24"/>
          <w:szCs w:val="24"/>
        </w:rPr>
        <w:t>HZZ-a</w:t>
      </w:r>
      <w:r w:rsidRPr="00032E30">
        <w:rPr>
          <w:rFonts w:ascii="Times New Roman" w:hAnsi="Times New Roman" w:cs="Times New Roman"/>
          <w:sz w:val="24"/>
          <w:szCs w:val="24"/>
        </w:rPr>
        <w:t xml:space="preserve"> usluge profesionalnog usmjeravanja pružaju se prvenstveno nezaposlenim osobama prijavljenima u evidenciju nezaposlenih osoba te učenicima osnovnih i srednjih škola, osobito onima koji imaju sužene mogućnosti odabira obrazovnih programa odnosno otežan budući pristup tržištu rada zbog </w:t>
      </w:r>
      <w:r w:rsidR="00886C2F" w:rsidRPr="00032E30">
        <w:rPr>
          <w:rFonts w:ascii="Times New Roman" w:hAnsi="Times New Roman" w:cs="Times New Roman"/>
          <w:sz w:val="24"/>
          <w:szCs w:val="24"/>
        </w:rPr>
        <w:t>prisustva</w:t>
      </w:r>
      <w:r w:rsidRPr="00032E30">
        <w:rPr>
          <w:rFonts w:ascii="Times New Roman" w:hAnsi="Times New Roman" w:cs="Times New Roman"/>
          <w:sz w:val="24"/>
          <w:szCs w:val="24"/>
        </w:rPr>
        <w:t xml:space="preserve"> različitih teškoća u razvoju odnosno zdravstvenih teškoća. Usluge profesionalnog usmjeravanja nezaposlenim osobama koje nis</w:t>
      </w:r>
      <w:r w:rsidR="008D1FDF">
        <w:rPr>
          <w:rFonts w:ascii="Times New Roman" w:hAnsi="Times New Roman" w:cs="Times New Roman"/>
          <w:sz w:val="24"/>
          <w:szCs w:val="24"/>
        </w:rPr>
        <w:t>u prijavljene u evidenciju HZZ-</w:t>
      </w:r>
      <w:r w:rsidRPr="00032E30">
        <w:rPr>
          <w:rFonts w:ascii="Times New Roman" w:hAnsi="Times New Roman" w:cs="Times New Roman"/>
          <w:sz w:val="24"/>
          <w:szCs w:val="24"/>
        </w:rPr>
        <w:t>a, drugim tražiteljima zaposlenja te neodlučnim učenicima kojima su za donošenje odluke o nastavku obrazovanja odnosno zapošljavanje potrebne dodatne informacije pružaju se u Centrima za informiranje i savjetovanje o karijeri (CISOK).</w:t>
      </w:r>
    </w:p>
    <w:p w14:paraId="1B99C3B7" w14:textId="77777777" w:rsidR="00983483" w:rsidRPr="005F4974" w:rsidRDefault="00032E30" w:rsidP="005F4974">
      <w:pPr>
        <w:spacing w:after="0" w:line="240" w:lineRule="auto"/>
        <w:ind w:firstLine="708"/>
        <w:jc w:val="both"/>
        <w:rPr>
          <w:rFonts w:ascii="Times New Roman" w:hAnsi="Times New Roman" w:cs="Times New Roman"/>
          <w:iCs/>
          <w:sz w:val="24"/>
          <w:szCs w:val="24"/>
        </w:rPr>
      </w:pPr>
      <w:r w:rsidRPr="00032E30">
        <w:rPr>
          <w:rFonts w:ascii="Times New Roman" w:hAnsi="Times New Roman" w:cs="Times New Roman"/>
          <w:sz w:val="24"/>
          <w:szCs w:val="24"/>
        </w:rPr>
        <w:t xml:space="preserve">Postupak profesionalnog usmjeravanja u </w:t>
      </w:r>
      <w:r w:rsidR="001D760A">
        <w:rPr>
          <w:rFonts w:ascii="Times New Roman" w:hAnsi="Times New Roman" w:cs="Times New Roman"/>
          <w:sz w:val="24"/>
          <w:szCs w:val="24"/>
        </w:rPr>
        <w:t>HZZ-</w:t>
      </w:r>
      <w:r w:rsidRPr="00032E30">
        <w:rPr>
          <w:rFonts w:ascii="Times New Roman" w:hAnsi="Times New Roman" w:cs="Times New Roman"/>
          <w:sz w:val="24"/>
          <w:szCs w:val="24"/>
        </w:rPr>
        <w:t xml:space="preserve">u te CISOK centrima provodi se sukladno </w:t>
      </w:r>
      <w:r w:rsidRPr="00032E30">
        <w:rPr>
          <w:rFonts w:ascii="Times New Roman" w:hAnsi="Times New Roman" w:cs="Times New Roman"/>
          <w:i/>
          <w:iCs/>
          <w:sz w:val="24"/>
          <w:szCs w:val="24"/>
        </w:rPr>
        <w:t>Standardima kvalitete usluga profesionalnog usmjeravanja i selekcije u Hrvatskom zavodu za zapošljavanje</w:t>
      </w:r>
      <w:r w:rsidR="005F4974">
        <w:rPr>
          <w:rFonts w:ascii="Times New Roman" w:hAnsi="Times New Roman" w:cs="Times New Roman"/>
          <w:iCs/>
          <w:sz w:val="24"/>
          <w:szCs w:val="24"/>
        </w:rPr>
        <w:t>.</w:t>
      </w:r>
    </w:p>
    <w:p w14:paraId="74F5F681" w14:textId="77777777" w:rsidR="00944C52" w:rsidRPr="00944C52" w:rsidRDefault="00944C52" w:rsidP="007C50E6">
      <w:pPr>
        <w:spacing w:after="0" w:line="240" w:lineRule="auto"/>
        <w:ind w:firstLine="708"/>
        <w:jc w:val="both"/>
        <w:rPr>
          <w:rFonts w:ascii="Times New Roman" w:hAnsi="Times New Roman" w:cs="Times New Roman"/>
          <w:sz w:val="24"/>
          <w:szCs w:val="24"/>
        </w:rPr>
      </w:pPr>
      <w:r w:rsidRPr="00944C52">
        <w:rPr>
          <w:rFonts w:ascii="Times New Roman" w:hAnsi="Times New Roman" w:cs="Times New Roman"/>
          <w:sz w:val="24"/>
          <w:szCs w:val="24"/>
        </w:rPr>
        <w:t>Sustav profesionalne rehabilitacije ojačan je zakonodavnim promjenama iz 2018. godine kojima su osnivačka prava svih centara prenesena na R</w:t>
      </w:r>
      <w:r w:rsidR="00144669">
        <w:rPr>
          <w:rFonts w:ascii="Times New Roman" w:hAnsi="Times New Roman" w:cs="Times New Roman"/>
          <w:sz w:val="24"/>
          <w:szCs w:val="24"/>
        </w:rPr>
        <w:t xml:space="preserve">epubliku </w:t>
      </w:r>
      <w:r w:rsidRPr="00944C52">
        <w:rPr>
          <w:rFonts w:ascii="Times New Roman" w:hAnsi="Times New Roman" w:cs="Times New Roman"/>
          <w:sz w:val="24"/>
          <w:szCs w:val="24"/>
        </w:rPr>
        <w:t>H</w:t>
      </w:r>
      <w:r w:rsidR="00144669">
        <w:rPr>
          <w:rFonts w:ascii="Times New Roman" w:hAnsi="Times New Roman" w:cs="Times New Roman"/>
          <w:sz w:val="24"/>
          <w:szCs w:val="24"/>
        </w:rPr>
        <w:t>rvatsku</w:t>
      </w:r>
      <w:r w:rsidRPr="00944C52">
        <w:rPr>
          <w:rFonts w:ascii="Times New Roman" w:hAnsi="Times New Roman" w:cs="Times New Roman"/>
          <w:sz w:val="24"/>
          <w:szCs w:val="24"/>
        </w:rPr>
        <w:t>, a istima je omogućeno da se sredstva prikupljena s osnove novčane naknade zbog neispunjenja obveze kvotnog zapošljavanja osoba s invaliditetom mogu koristiti i za razvoj sustava profesionalne rehabilitacije. Centri za profesionalnu reha</w:t>
      </w:r>
      <w:r w:rsidR="00144669">
        <w:rPr>
          <w:rFonts w:ascii="Times New Roman" w:hAnsi="Times New Roman" w:cs="Times New Roman"/>
          <w:sz w:val="24"/>
          <w:szCs w:val="24"/>
        </w:rPr>
        <w:t>bilitaciju (četiri takva centra u</w:t>
      </w:r>
      <w:r w:rsidRPr="00944C52">
        <w:rPr>
          <w:rFonts w:ascii="Times New Roman" w:hAnsi="Times New Roman" w:cs="Times New Roman"/>
          <w:sz w:val="24"/>
          <w:szCs w:val="24"/>
        </w:rPr>
        <w:t xml:space="preserve"> R</w:t>
      </w:r>
      <w:r w:rsidR="00144669">
        <w:rPr>
          <w:rFonts w:ascii="Times New Roman" w:hAnsi="Times New Roman" w:cs="Times New Roman"/>
          <w:sz w:val="24"/>
          <w:szCs w:val="24"/>
        </w:rPr>
        <w:t xml:space="preserve">epublici </w:t>
      </w:r>
      <w:r w:rsidRPr="00944C52">
        <w:rPr>
          <w:rFonts w:ascii="Times New Roman" w:hAnsi="Times New Roman" w:cs="Times New Roman"/>
          <w:sz w:val="24"/>
          <w:szCs w:val="24"/>
        </w:rPr>
        <w:t>H</w:t>
      </w:r>
      <w:r w:rsidR="00144669">
        <w:rPr>
          <w:rFonts w:ascii="Times New Roman" w:hAnsi="Times New Roman" w:cs="Times New Roman"/>
          <w:sz w:val="24"/>
          <w:szCs w:val="24"/>
        </w:rPr>
        <w:t>rvatskoj</w:t>
      </w:r>
      <w:r w:rsidRPr="00944C52">
        <w:rPr>
          <w:rFonts w:ascii="Times New Roman" w:hAnsi="Times New Roman" w:cs="Times New Roman"/>
          <w:sz w:val="24"/>
          <w:szCs w:val="24"/>
        </w:rPr>
        <w:t xml:space="preserve">) su time izjednačeni u financiranju i neovisni su o lokalnim izvorima financiranja. Na ovaj način stvorene su pretpostavke za jačanje njihovih kapaciteta i uklanjanje teškoća (osiguranje adekvatnog prostora, dovoljnog broja kvalificiranih stručnjaka, pohađanje neophodnih edukacija, nabava specijalizirane dijagnostičke i rehabilitacijske opreme, osnivanje mobilnih timova radi bolje pristupačnosti usluga i drugo) i uvjeti za daljnji razvoj ovog sustava. </w:t>
      </w:r>
    </w:p>
    <w:p w14:paraId="366AD8E5" w14:textId="065959D4" w:rsidR="00032E30" w:rsidRDefault="00944C52" w:rsidP="00CF207C">
      <w:pPr>
        <w:spacing w:after="0" w:line="240" w:lineRule="auto"/>
        <w:ind w:firstLine="708"/>
        <w:jc w:val="both"/>
        <w:rPr>
          <w:rFonts w:ascii="Times New Roman" w:hAnsi="Times New Roman" w:cs="Times New Roman"/>
          <w:sz w:val="24"/>
          <w:szCs w:val="24"/>
        </w:rPr>
      </w:pPr>
      <w:r w:rsidRPr="00144669">
        <w:rPr>
          <w:rFonts w:ascii="Times New Roman" w:hAnsi="Times New Roman" w:cs="Times New Roman"/>
          <w:sz w:val="24"/>
          <w:szCs w:val="24"/>
        </w:rPr>
        <w:t>Potrebno</w:t>
      </w:r>
      <w:r w:rsidR="00144669" w:rsidRPr="00144669">
        <w:rPr>
          <w:rFonts w:ascii="Times New Roman" w:hAnsi="Times New Roman" w:cs="Times New Roman"/>
          <w:sz w:val="24"/>
          <w:szCs w:val="24"/>
        </w:rPr>
        <w:t xml:space="preserve"> je </w:t>
      </w:r>
      <w:r w:rsidR="00C97EA2">
        <w:rPr>
          <w:rFonts w:ascii="Times New Roman" w:hAnsi="Times New Roman" w:cs="Times New Roman"/>
          <w:sz w:val="24"/>
          <w:szCs w:val="24"/>
        </w:rPr>
        <w:t>i dalje razvijati</w:t>
      </w:r>
      <w:r w:rsidRPr="00144669">
        <w:rPr>
          <w:rFonts w:ascii="Times New Roman" w:hAnsi="Times New Roman" w:cs="Times New Roman"/>
          <w:sz w:val="24"/>
          <w:szCs w:val="24"/>
        </w:rPr>
        <w:t xml:space="preserve"> međuresornu suradnju svih sustava koji se dotiču profesionalne rehabilitacije radi usklađivanja i osigurati podršku nositeljima modela profesionalne rehabilitacije koji se provodi sukladno propisima o profesionalnoj rehabilitaciji i zapošljavanju osoba s invaliditetom.</w:t>
      </w:r>
    </w:p>
    <w:p w14:paraId="3C0F952B" w14:textId="756EE97D" w:rsidR="00032E30" w:rsidRDefault="00032E30" w:rsidP="00167726">
      <w:pPr>
        <w:spacing w:after="0" w:line="240" w:lineRule="auto"/>
        <w:rPr>
          <w:rFonts w:ascii="Times New Roman" w:eastAsia="Times New Roman" w:hAnsi="Times New Roman" w:cs="Times New Roman"/>
          <w:sz w:val="24"/>
          <w:szCs w:val="24"/>
          <w:lang w:eastAsia="hr-HR"/>
        </w:rPr>
      </w:pPr>
    </w:p>
    <w:p w14:paraId="3B004770" w14:textId="77777777" w:rsidR="002C6CDE" w:rsidRDefault="002C6CDE" w:rsidP="00167726">
      <w:pPr>
        <w:spacing w:after="0" w:line="240" w:lineRule="auto"/>
        <w:rPr>
          <w:rFonts w:ascii="Times New Roman" w:eastAsia="Times New Roman" w:hAnsi="Times New Roman" w:cs="Times New Roman"/>
          <w:sz w:val="24"/>
          <w:szCs w:val="24"/>
          <w:lang w:eastAsia="hr-HR"/>
        </w:rPr>
      </w:pPr>
    </w:p>
    <w:p w14:paraId="3CDA7381" w14:textId="2F79AF5F" w:rsidR="00032E30" w:rsidRPr="00B505B8" w:rsidRDefault="00032E30" w:rsidP="00B505B8">
      <w:pPr>
        <w:pStyle w:val="HTMLPreformatted"/>
        <w:spacing w:line="276" w:lineRule="auto"/>
        <w:jc w:val="center"/>
        <w:rPr>
          <w:rFonts w:ascii="Times New Roman" w:hAnsi="Times New Roman" w:cs="Times New Roman"/>
          <w:b/>
          <w:color w:val="222222"/>
          <w:sz w:val="24"/>
          <w:szCs w:val="24"/>
        </w:rPr>
      </w:pPr>
      <w:r w:rsidRPr="00B505B8">
        <w:rPr>
          <w:rFonts w:ascii="Times New Roman" w:hAnsi="Times New Roman" w:cs="Times New Roman"/>
          <w:b/>
          <w:color w:val="222222"/>
          <w:sz w:val="24"/>
          <w:szCs w:val="24"/>
        </w:rPr>
        <w:t xml:space="preserve">Članak 9. </w:t>
      </w:r>
      <w:r w:rsidRPr="00B505B8">
        <w:rPr>
          <w:rFonts w:ascii="Times New Roman" w:hAnsi="Times New Roman" w:cs="Times New Roman"/>
          <w:color w:val="222222"/>
          <w:sz w:val="24"/>
          <w:szCs w:val="24"/>
        </w:rPr>
        <w:t>-</w:t>
      </w:r>
      <w:r w:rsidRPr="00B505B8">
        <w:rPr>
          <w:rFonts w:ascii="Times New Roman" w:hAnsi="Times New Roman" w:cs="Times New Roman"/>
          <w:b/>
          <w:color w:val="222222"/>
          <w:sz w:val="24"/>
          <w:szCs w:val="24"/>
        </w:rPr>
        <w:t xml:space="preserve"> </w:t>
      </w:r>
      <w:r w:rsidR="008D6901">
        <w:rPr>
          <w:rFonts w:ascii="Times New Roman" w:hAnsi="Times New Roman" w:cs="Times New Roman"/>
          <w:b/>
          <w:color w:val="222222"/>
          <w:sz w:val="24"/>
          <w:szCs w:val="24"/>
        </w:rPr>
        <w:t>P</w:t>
      </w:r>
      <w:r w:rsidRPr="00B505B8">
        <w:rPr>
          <w:rFonts w:ascii="Times New Roman" w:hAnsi="Times New Roman" w:cs="Times New Roman"/>
          <w:b/>
          <w:color w:val="222222"/>
          <w:sz w:val="24"/>
          <w:szCs w:val="24"/>
        </w:rPr>
        <w:t>ravo na profesionalnu orijentaciju</w:t>
      </w:r>
    </w:p>
    <w:p w14:paraId="238DF062" w14:textId="77777777" w:rsidR="00032E30" w:rsidRDefault="00032E30" w:rsidP="00032E30">
      <w:pPr>
        <w:pStyle w:val="HTMLPreformatted"/>
        <w:spacing w:line="276" w:lineRule="auto"/>
        <w:rPr>
          <w:rFonts w:ascii="Times New Roman" w:hAnsi="Times New Roman" w:cs="Times New Roman"/>
          <w:b/>
          <w:color w:val="222222"/>
          <w:sz w:val="28"/>
          <w:szCs w:val="28"/>
        </w:rPr>
      </w:pPr>
    </w:p>
    <w:p w14:paraId="174BB53F" w14:textId="77777777" w:rsidR="00032E30" w:rsidRPr="00032E30" w:rsidRDefault="00032E30" w:rsidP="00032E30">
      <w:pPr>
        <w:autoSpaceDE w:val="0"/>
        <w:autoSpaceDN w:val="0"/>
        <w:adjustRightInd w:val="0"/>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Republika Hrvatska je 2015. godine usvojila </w:t>
      </w:r>
      <w:r w:rsidRPr="00032E30">
        <w:rPr>
          <w:rFonts w:ascii="Times New Roman" w:hAnsi="Times New Roman" w:cs="Times New Roman"/>
          <w:i/>
          <w:sz w:val="24"/>
          <w:szCs w:val="24"/>
        </w:rPr>
        <w:t>Strategiju cjeloživotnog profesionalnog usmjeravanja i razvoj</w:t>
      </w:r>
      <w:r w:rsidR="00144669">
        <w:rPr>
          <w:rFonts w:ascii="Times New Roman" w:hAnsi="Times New Roman" w:cs="Times New Roman"/>
          <w:i/>
          <w:sz w:val="24"/>
          <w:szCs w:val="24"/>
        </w:rPr>
        <w:t>a karijere 2016. -</w:t>
      </w:r>
      <w:r w:rsidRPr="00032E30">
        <w:rPr>
          <w:rFonts w:ascii="Times New Roman" w:hAnsi="Times New Roman" w:cs="Times New Roman"/>
          <w:i/>
          <w:sz w:val="24"/>
          <w:szCs w:val="24"/>
        </w:rPr>
        <w:t xml:space="preserve"> 2020. </w:t>
      </w:r>
      <w:r w:rsidRPr="00032E30">
        <w:rPr>
          <w:rFonts w:ascii="Times New Roman" w:hAnsi="Times New Roman" w:cs="Times New Roman"/>
          <w:sz w:val="24"/>
          <w:szCs w:val="24"/>
        </w:rPr>
        <w:t xml:space="preserve">kao prvi korak u sustavnom rješavanju uloge cjeloživotnog profesionalnog usmjeravanja i upravljanja karijerom te implementaciji cjeloživotnog profesionalnog usmjeravanja u obrazovne sustave, sustave zapošljavanja i socijalnog uključivanja. </w:t>
      </w:r>
    </w:p>
    <w:p w14:paraId="4E74FCF7" w14:textId="77777777" w:rsidR="00412681" w:rsidRDefault="00032E30" w:rsidP="00032E30">
      <w:pPr>
        <w:autoSpaceDE w:val="0"/>
        <w:autoSpaceDN w:val="0"/>
        <w:adjustRightInd w:val="0"/>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Jedan od nositelja mjera navedenih u Strategiji je </w:t>
      </w:r>
      <w:r w:rsidR="001D760A">
        <w:rPr>
          <w:rFonts w:ascii="Times New Roman" w:hAnsi="Times New Roman" w:cs="Times New Roman"/>
          <w:sz w:val="24"/>
          <w:szCs w:val="24"/>
        </w:rPr>
        <w:t>HZZ</w:t>
      </w:r>
      <w:r w:rsidRPr="00032E30">
        <w:rPr>
          <w:rFonts w:ascii="Times New Roman" w:hAnsi="Times New Roman" w:cs="Times New Roman"/>
          <w:sz w:val="24"/>
          <w:szCs w:val="24"/>
        </w:rPr>
        <w:t xml:space="preserve"> u kojem se provodi procjena kompetencija nezaposlenih osoba koja, u slučaju utvrđenih većih prepreka za zapošljavanje, može uključivati primjenu dodatnih stručnih postupaka. Pristup uslugama prof</w:t>
      </w:r>
      <w:r w:rsidR="00144669">
        <w:rPr>
          <w:rFonts w:ascii="Times New Roman" w:hAnsi="Times New Roman" w:cs="Times New Roman"/>
          <w:sz w:val="24"/>
          <w:szCs w:val="24"/>
        </w:rPr>
        <w:t xml:space="preserve">esionalnog usmjeravanja u </w:t>
      </w:r>
      <w:r w:rsidR="001D760A">
        <w:rPr>
          <w:rFonts w:ascii="Times New Roman" w:hAnsi="Times New Roman" w:cs="Times New Roman"/>
          <w:sz w:val="24"/>
          <w:szCs w:val="24"/>
        </w:rPr>
        <w:t>HZZ-u</w:t>
      </w:r>
      <w:r w:rsidR="001D760A" w:rsidRPr="00032E30">
        <w:rPr>
          <w:rFonts w:ascii="Times New Roman" w:hAnsi="Times New Roman" w:cs="Times New Roman"/>
          <w:sz w:val="24"/>
          <w:szCs w:val="24"/>
        </w:rPr>
        <w:t xml:space="preserve"> </w:t>
      </w:r>
      <w:r w:rsidRPr="00032E30">
        <w:rPr>
          <w:rFonts w:ascii="Times New Roman" w:hAnsi="Times New Roman" w:cs="Times New Roman"/>
          <w:sz w:val="24"/>
          <w:szCs w:val="24"/>
        </w:rPr>
        <w:t xml:space="preserve">temelji </w:t>
      </w:r>
      <w:r w:rsidR="00144669">
        <w:rPr>
          <w:rFonts w:ascii="Times New Roman" w:hAnsi="Times New Roman" w:cs="Times New Roman"/>
          <w:sz w:val="24"/>
          <w:szCs w:val="24"/>
        </w:rPr>
        <w:t xml:space="preserve">se </w:t>
      </w:r>
      <w:r w:rsidRPr="00032E30">
        <w:rPr>
          <w:rFonts w:ascii="Times New Roman" w:hAnsi="Times New Roman" w:cs="Times New Roman"/>
          <w:sz w:val="24"/>
          <w:szCs w:val="24"/>
        </w:rPr>
        <w:t>na tzv. „sustavu lijevka” odnosno polazi se od pretpostavke da su najvećem broju korisnika potrebne dodatne informacije za donošenje profesionalne odluke (putem grupnog i individualnog informiranja, samo-informiranja, računalnog programa Moj izbor i sl.), manji broj korisnika uklj</w:t>
      </w:r>
      <w:r w:rsidR="00144669">
        <w:rPr>
          <w:rFonts w:ascii="Times New Roman" w:hAnsi="Times New Roman" w:cs="Times New Roman"/>
          <w:sz w:val="24"/>
          <w:szCs w:val="24"/>
        </w:rPr>
        <w:t>učuje se u grupno savjetovanje -</w:t>
      </w:r>
      <w:r w:rsidRPr="00032E30">
        <w:rPr>
          <w:rFonts w:ascii="Times New Roman" w:hAnsi="Times New Roman" w:cs="Times New Roman"/>
          <w:sz w:val="24"/>
          <w:szCs w:val="24"/>
        </w:rPr>
        <w:t xml:space="preserve"> radionice usmjerene jačanju vještina aktivnog traženja posla dok najmanji broj korisnika prolazi cjelokupni postupak psihološko-medicinske obrade.</w:t>
      </w:r>
    </w:p>
    <w:p w14:paraId="08C50FA7" w14:textId="77777777" w:rsidR="0094206F" w:rsidRDefault="0094206F" w:rsidP="00032E30">
      <w:pPr>
        <w:autoSpaceDE w:val="0"/>
        <w:autoSpaceDN w:val="0"/>
        <w:adjustRightInd w:val="0"/>
        <w:spacing w:after="0" w:line="240" w:lineRule="auto"/>
        <w:ind w:firstLine="708"/>
        <w:jc w:val="both"/>
        <w:rPr>
          <w:rFonts w:ascii="Times New Roman" w:hAnsi="Times New Roman" w:cs="Times New Roman"/>
          <w:sz w:val="24"/>
          <w:szCs w:val="24"/>
        </w:rPr>
      </w:pPr>
    </w:p>
    <w:p w14:paraId="2324CFA8" w14:textId="77777777" w:rsidR="0094206F" w:rsidRDefault="0094206F" w:rsidP="00032E30">
      <w:pPr>
        <w:autoSpaceDE w:val="0"/>
        <w:autoSpaceDN w:val="0"/>
        <w:adjustRightInd w:val="0"/>
        <w:spacing w:after="0" w:line="240" w:lineRule="auto"/>
        <w:ind w:firstLine="708"/>
        <w:jc w:val="both"/>
        <w:rPr>
          <w:rFonts w:ascii="Times New Roman" w:hAnsi="Times New Roman" w:cs="Times New Roman"/>
          <w:sz w:val="24"/>
          <w:szCs w:val="24"/>
        </w:rPr>
      </w:pPr>
    </w:p>
    <w:p w14:paraId="791969B7" w14:textId="77777777" w:rsidR="00A37216" w:rsidRDefault="00A37216" w:rsidP="00032E30">
      <w:pPr>
        <w:autoSpaceDE w:val="0"/>
        <w:autoSpaceDN w:val="0"/>
        <w:adjustRightInd w:val="0"/>
        <w:spacing w:after="0" w:line="240" w:lineRule="auto"/>
        <w:ind w:firstLine="708"/>
        <w:jc w:val="both"/>
        <w:rPr>
          <w:rFonts w:ascii="Times New Roman" w:hAnsi="Times New Roman" w:cs="Times New Roman"/>
          <w:sz w:val="24"/>
          <w:szCs w:val="24"/>
        </w:rPr>
      </w:pPr>
    </w:p>
    <w:tbl>
      <w:tblPr>
        <w:tblW w:w="8026" w:type="dxa"/>
        <w:jc w:val="center"/>
        <w:tblLook w:val="04A0" w:firstRow="1" w:lastRow="0" w:firstColumn="1" w:lastColumn="0" w:noHBand="0" w:noVBand="1"/>
      </w:tblPr>
      <w:tblGrid>
        <w:gridCol w:w="3162"/>
        <w:gridCol w:w="1216"/>
        <w:gridCol w:w="1216"/>
        <w:gridCol w:w="1216"/>
        <w:gridCol w:w="1216"/>
      </w:tblGrid>
      <w:tr w:rsidR="00032E30" w:rsidRPr="00B505B8" w14:paraId="500287FD" w14:textId="77777777" w:rsidTr="002D4039">
        <w:trPr>
          <w:trHeight w:val="480"/>
          <w:jc w:val="center"/>
        </w:trPr>
        <w:tc>
          <w:tcPr>
            <w:tcW w:w="3162" w:type="dxa"/>
            <w:tcBorders>
              <w:top w:val="nil"/>
              <w:left w:val="nil"/>
              <w:bottom w:val="single" w:sz="4" w:space="0" w:color="auto"/>
              <w:right w:val="nil"/>
            </w:tcBorders>
            <w:shd w:val="clear" w:color="auto" w:fill="auto"/>
            <w:noWrap/>
            <w:vAlign w:val="center"/>
            <w:hideMark/>
          </w:tcPr>
          <w:p w14:paraId="28340E4A" w14:textId="77777777" w:rsidR="00032E30" w:rsidRPr="00B505B8" w:rsidRDefault="00032E30" w:rsidP="00032E30">
            <w:pPr>
              <w:spacing w:before="60" w:line="240" w:lineRule="auto"/>
              <w:jc w:val="both"/>
              <w:rPr>
                <w:rFonts w:ascii="Times New Roman" w:hAnsi="Times New Roman" w:cs="Times New Roman"/>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4FBDB"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00EEBA1"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07726F0F"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4C1B57C2"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r>
      <w:tr w:rsidR="00032E30" w:rsidRPr="00B505B8" w14:paraId="251A3A70" w14:textId="77777777" w:rsidTr="002D4039">
        <w:trPr>
          <w:trHeight w:val="3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0C27DEF0"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Individualno informiranje</w:t>
            </w:r>
          </w:p>
        </w:tc>
        <w:tc>
          <w:tcPr>
            <w:tcW w:w="1216" w:type="dxa"/>
            <w:tcBorders>
              <w:top w:val="nil"/>
              <w:left w:val="nil"/>
              <w:bottom w:val="single" w:sz="4" w:space="0" w:color="auto"/>
              <w:right w:val="single" w:sz="4" w:space="0" w:color="auto"/>
            </w:tcBorders>
            <w:shd w:val="clear" w:color="auto" w:fill="auto"/>
            <w:noWrap/>
            <w:vAlign w:val="center"/>
          </w:tcPr>
          <w:p w14:paraId="70A0517C"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651</w:t>
            </w:r>
          </w:p>
        </w:tc>
        <w:tc>
          <w:tcPr>
            <w:tcW w:w="1216" w:type="dxa"/>
            <w:tcBorders>
              <w:top w:val="nil"/>
              <w:left w:val="nil"/>
              <w:bottom w:val="single" w:sz="4" w:space="0" w:color="auto"/>
              <w:right w:val="single" w:sz="4" w:space="0" w:color="auto"/>
            </w:tcBorders>
            <w:shd w:val="clear" w:color="auto" w:fill="auto"/>
            <w:noWrap/>
            <w:vAlign w:val="center"/>
          </w:tcPr>
          <w:p w14:paraId="5162FA02"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526</w:t>
            </w:r>
          </w:p>
        </w:tc>
        <w:tc>
          <w:tcPr>
            <w:tcW w:w="1216" w:type="dxa"/>
            <w:tcBorders>
              <w:top w:val="nil"/>
              <w:left w:val="nil"/>
              <w:bottom w:val="single" w:sz="4" w:space="0" w:color="auto"/>
              <w:right w:val="single" w:sz="4" w:space="0" w:color="auto"/>
            </w:tcBorders>
            <w:shd w:val="clear" w:color="auto" w:fill="auto"/>
            <w:noWrap/>
            <w:vAlign w:val="center"/>
          </w:tcPr>
          <w:p w14:paraId="5D1DF139"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589</w:t>
            </w:r>
          </w:p>
        </w:tc>
        <w:tc>
          <w:tcPr>
            <w:tcW w:w="1216" w:type="dxa"/>
            <w:tcBorders>
              <w:top w:val="nil"/>
              <w:left w:val="nil"/>
              <w:bottom w:val="single" w:sz="4" w:space="0" w:color="auto"/>
              <w:right w:val="single" w:sz="4" w:space="0" w:color="auto"/>
            </w:tcBorders>
            <w:shd w:val="clear" w:color="auto" w:fill="auto"/>
            <w:noWrap/>
            <w:vAlign w:val="center"/>
          </w:tcPr>
          <w:p w14:paraId="60BBF105"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701</w:t>
            </w:r>
          </w:p>
        </w:tc>
      </w:tr>
      <w:tr w:rsidR="00032E30" w:rsidRPr="00B505B8" w14:paraId="70C3C7A1" w14:textId="77777777" w:rsidTr="002D4039">
        <w:trPr>
          <w:trHeight w:val="3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7A40AA8F"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Individualno savjetovanje</w:t>
            </w:r>
          </w:p>
        </w:tc>
        <w:tc>
          <w:tcPr>
            <w:tcW w:w="1216" w:type="dxa"/>
            <w:tcBorders>
              <w:top w:val="nil"/>
              <w:left w:val="nil"/>
              <w:bottom w:val="single" w:sz="4" w:space="0" w:color="auto"/>
              <w:right w:val="single" w:sz="4" w:space="0" w:color="auto"/>
            </w:tcBorders>
            <w:shd w:val="clear" w:color="auto" w:fill="auto"/>
            <w:noWrap/>
            <w:vAlign w:val="center"/>
          </w:tcPr>
          <w:p w14:paraId="1DDC21EB"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13.592</w:t>
            </w:r>
          </w:p>
        </w:tc>
        <w:tc>
          <w:tcPr>
            <w:tcW w:w="1216" w:type="dxa"/>
            <w:tcBorders>
              <w:top w:val="nil"/>
              <w:left w:val="nil"/>
              <w:bottom w:val="single" w:sz="4" w:space="0" w:color="auto"/>
              <w:right w:val="single" w:sz="4" w:space="0" w:color="auto"/>
            </w:tcBorders>
            <w:shd w:val="clear" w:color="auto" w:fill="auto"/>
            <w:noWrap/>
            <w:vAlign w:val="center"/>
          </w:tcPr>
          <w:p w14:paraId="210DF27D"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17.884</w:t>
            </w:r>
          </w:p>
        </w:tc>
        <w:tc>
          <w:tcPr>
            <w:tcW w:w="1216" w:type="dxa"/>
            <w:tcBorders>
              <w:top w:val="nil"/>
              <w:left w:val="nil"/>
              <w:bottom w:val="single" w:sz="4" w:space="0" w:color="auto"/>
              <w:right w:val="single" w:sz="4" w:space="0" w:color="auto"/>
            </w:tcBorders>
            <w:shd w:val="clear" w:color="auto" w:fill="auto"/>
            <w:noWrap/>
            <w:vAlign w:val="center"/>
          </w:tcPr>
          <w:p w14:paraId="2F1C6F24"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18.258</w:t>
            </w:r>
          </w:p>
        </w:tc>
        <w:tc>
          <w:tcPr>
            <w:tcW w:w="1216" w:type="dxa"/>
            <w:tcBorders>
              <w:top w:val="nil"/>
              <w:left w:val="nil"/>
              <w:bottom w:val="single" w:sz="4" w:space="0" w:color="auto"/>
              <w:right w:val="single" w:sz="4" w:space="0" w:color="auto"/>
            </w:tcBorders>
            <w:shd w:val="clear" w:color="auto" w:fill="auto"/>
            <w:noWrap/>
            <w:vAlign w:val="center"/>
          </w:tcPr>
          <w:p w14:paraId="70E087B9"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18.023</w:t>
            </w:r>
          </w:p>
        </w:tc>
      </w:tr>
      <w:tr w:rsidR="00032E30" w:rsidRPr="00B505B8" w14:paraId="38FD2A53" w14:textId="77777777" w:rsidTr="002D4039">
        <w:trPr>
          <w:trHeight w:val="6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21CE5C68"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Grupno informiranje</w:t>
            </w:r>
          </w:p>
        </w:tc>
        <w:tc>
          <w:tcPr>
            <w:tcW w:w="1216" w:type="dxa"/>
            <w:tcBorders>
              <w:top w:val="nil"/>
              <w:left w:val="nil"/>
              <w:bottom w:val="single" w:sz="4" w:space="0" w:color="auto"/>
              <w:right w:val="single" w:sz="4" w:space="0" w:color="auto"/>
            </w:tcBorders>
            <w:shd w:val="clear" w:color="auto" w:fill="auto"/>
            <w:vAlign w:val="center"/>
            <w:hideMark/>
          </w:tcPr>
          <w:p w14:paraId="04BBD16F"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633 osoba u 77 grupnih informiranja</w:t>
            </w:r>
          </w:p>
        </w:tc>
        <w:tc>
          <w:tcPr>
            <w:tcW w:w="1216" w:type="dxa"/>
            <w:tcBorders>
              <w:top w:val="nil"/>
              <w:left w:val="nil"/>
              <w:bottom w:val="single" w:sz="4" w:space="0" w:color="auto"/>
              <w:right w:val="single" w:sz="4" w:space="0" w:color="auto"/>
            </w:tcBorders>
            <w:shd w:val="clear" w:color="auto" w:fill="auto"/>
            <w:vAlign w:val="center"/>
            <w:hideMark/>
          </w:tcPr>
          <w:p w14:paraId="345E4606"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3.173 osoba u 425  grupnih informiranja</w:t>
            </w:r>
          </w:p>
        </w:tc>
        <w:tc>
          <w:tcPr>
            <w:tcW w:w="1216" w:type="dxa"/>
            <w:tcBorders>
              <w:top w:val="nil"/>
              <w:left w:val="nil"/>
              <w:bottom w:val="single" w:sz="4" w:space="0" w:color="auto"/>
              <w:right w:val="single" w:sz="4" w:space="0" w:color="auto"/>
            </w:tcBorders>
            <w:shd w:val="clear" w:color="auto" w:fill="auto"/>
            <w:vAlign w:val="center"/>
            <w:hideMark/>
          </w:tcPr>
          <w:p w14:paraId="1FB11E96"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6.504 osoba u  912 grupnih informiranja</w:t>
            </w:r>
          </w:p>
        </w:tc>
        <w:tc>
          <w:tcPr>
            <w:tcW w:w="1216" w:type="dxa"/>
            <w:tcBorders>
              <w:top w:val="nil"/>
              <w:left w:val="nil"/>
              <w:bottom w:val="single" w:sz="4" w:space="0" w:color="auto"/>
              <w:right w:val="single" w:sz="4" w:space="0" w:color="auto"/>
            </w:tcBorders>
            <w:shd w:val="clear" w:color="auto" w:fill="auto"/>
            <w:vAlign w:val="center"/>
            <w:hideMark/>
          </w:tcPr>
          <w:p w14:paraId="68EF2221"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4.972 osoba u 711 grupnih informiranja</w:t>
            </w:r>
          </w:p>
        </w:tc>
      </w:tr>
      <w:tr w:rsidR="00032E30" w:rsidRPr="00B505B8" w14:paraId="5B490337" w14:textId="77777777" w:rsidTr="002D4039">
        <w:trPr>
          <w:trHeight w:val="6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634D7FED" w14:textId="77777777" w:rsidR="00032E30" w:rsidRPr="00B505B8" w:rsidRDefault="00032E30" w:rsidP="0014466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Grupno savjetovanje</w:t>
            </w:r>
          </w:p>
        </w:tc>
        <w:tc>
          <w:tcPr>
            <w:tcW w:w="1216" w:type="dxa"/>
            <w:tcBorders>
              <w:top w:val="nil"/>
              <w:left w:val="nil"/>
              <w:bottom w:val="single" w:sz="4" w:space="0" w:color="auto"/>
              <w:right w:val="single" w:sz="4" w:space="0" w:color="auto"/>
            </w:tcBorders>
            <w:shd w:val="clear" w:color="auto" w:fill="auto"/>
            <w:vAlign w:val="center"/>
            <w:hideMark/>
          </w:tcPr>
          <w:p w14:paraId="2F3195C5"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23.454 osobe                    u  4.005 radionica</w:t>
            </w:r>
          </w:p>
        </w:tc>
        <w:tc>
          <w:tcPr>
            <w:tcW w:w="1216" w:type="dxa"/>
            <w:tcBorders>
              <w:top w:val="nil"/>
              <w:left w:val="nil"/>
              <w:bottom w:val="single" w:sz="4" w:space="0" w:color="auto"/>
              <w:right w:val="single" w:sz="4" w:space="0" w:color="auto"/>
            </w:tcBorders>
            <w:shd w:val="clear" w:color="auto" w:fill="auto"/>
            <w:vAlign w:val="center"/>
            <w:hideMark/>
          </w:tcPr>
          <w:p w14:paraId="1C4B64E9"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21.555 osoba u 3.883 radionica</w:t>
            </w:r>
          </w:p>
        </w:tc>
        <w:tc>
          <w:tcPr>
            <w:tcW w:w="1216" w:type="dxa"/>
            <w:tcBorders>
              <w:top w:val="nil"/>
              <w:left w:val="nil"/>
              <w:bottom w:val="single" w:sz="4" w:space="0" w:color="auto"/>
              <w:right w:val="single" w:sz="4" w:space="0" w:color="auto"/>
            </w:tcBorders>
            <w:shd w:val="clear" w:color="auto" w:fill="auto"/>
            <w:vAlign w:val="center"/>
            <w:hideMark/>
          </w:tcPr>
          <w:p w14:paraId="136AF6EB"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20.209 osoba u 3.547  radionica</w:t>
            </w:r>
          </w:p>
        </w:tc>
        <w:tc>
          <w:tcPr>
            <w:tcW w:w="1216" w:type="dxa"/>
            <w:tcBorders>
              <w:top w:val="nil"/>
              <w:left w:val="nil"/>
              <w:bottom w:val="single" w:sz="4" w:space="0" w:color="auto"/>
              <w:right w:val="single" w:sz="4" w:space="0" w:color="auto"/>
            </w:tcBorders>
            <w:shd w:val="clear" w:color="auto" w:fill="auto"/>
            <w:vAlign w:val="center"/>
            <w:hideMark/>
          </w:tcPr>
          <w:p w14:paraId="098F58A9" w14:textId="77777777" w:rsidR="00032E30" w:rsidRPr="00B505B8" w:rsidRDefault="00032E30" w:rsidP="0014466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21.955 osoba u 3.322 radionica</w:t>
            </w:r>
          </w:p>
        </w:tc>
      </w:tr>
    </w:tbl>
    <w:p w14:paraId="1B0D3B2F" w14:textId="77777777" w:rsidR="00032E30" w:rsidRPr="00573C43" w:rsidRDefault="00032E30" w:rsidP="00815886">
      <w:pPr>
        <w:pStyle w:val="ListParagraph"/>
        <w:spacing w:before="60" w:line="240" w:lineRule="auto"/>
        <w:ind w:left="1080"/>
        <w:jc w:val="both"/>
        <w:rPr>
          <w:rFonts w:ascii="Times New Roman" w:hAnsi="Times New Roman" w:cs="Times New Roman"/>
          <w:sz w:val="18"/>
          <w:szCs w:val="18"/>
        </w:rPr>
      </w:pPr>
      <w:r w:rsidRPr="00573C43">
        <w:rPr>
          <w:rFonts w:ascii="Times New Roman" w:hAnsi="Times New Roman" w:cs="Times New Roman"/>
          <w:sz w:val="18"/>
          <w:szCs w:val="18"/>
        </w:rPr>
        <w:t>* u tablici je naznačen broj pruženih usluga, osim kad je naznačeno drugačije</w:t>
      </w:r>
    </w:p>
    <w:p w14:paraId="5B979405" w14:textId="77777777" w:rsidR="00CF207C" w:rsidRDefault="00CF207C" w:rsidP="00032E30">
      <w:pPr>
        <w:spacing w:after="0" w:line="240" w:lineRule="auto"/>
        <w:ind w:firstLine="708"/>
        <w:jc w:val="both"/>
        <w:rPr>
          <w:rFonts w:ascii="Times New Roman" w:hAnsi="Times New Roman" w:cs="Times New Roman"/>
          <w:sz w:val="24"/>
          <w:szCs w:val="24"/>
        </w:rPr>
      </w:pPr>
    </w:p>
    <w:p w14:paraId="65A44A9F" w14:textId="71BF867E" w:rsidR="00032E30" w:rsidRPr="00032E30" w:rsidRDefault="00032E30" w:rsidP="00032E3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U populaciji nezaposlenih osoba evidentiranih u </w:t>
      </w:r>
      <w:r w:rsidR="001D760A">
        <w:rPr>
          <w:rFonts w:ascii="Times New Roman" w:hAnsi="Times New Roman" w:cs="Times New Roman"/>
          <w:sz w:val="24"/>
          <w:szCs w:val="24"/>
        </w:rPr>
        <w:t>HZZ-u</w:t>
      </w:r>
      <w:r w:rsidR="001D760A" w:rsidRPr="00032E30">
        <w:rPr>
          <w:rFonts w:ascii="Times New Roman" w:hAnsi="Times New Roman" w:cs="Times New Roman"/>
          <w:sz w:val="24"/>
          <w:szCs w:val="24"/>
        </w:rPr>
        <w:t xml:space="preserve"> </w:t>
      </w:r>
      <w:r w:rsidRPr="00032E30">
        <w:rPr>
          <w:rFonts w:ascii="Times New Roman" w:hAnsi="Times New Roman" w:cs="Times New Roman"/>
          <w:sz w:val="24"/>
          <w:szCs w:val="24"/>
        </w:rPr>
        <w:t>značajan udio imaju osobe s invaliditetom. Njih karakterizira neravnopravan položaj pri ulasku  na otvoreno tržište rada zbog neadekvatne obrazovne strukture, nedostatka radnog iskustva i dugotrajne nezaposlenosti što dodatno smanjuje njihovu zapošljivost i motivaciju.</w:t>
      </w:r>
    </w:p>
    <w:p w14:paraId="6ACF99B7" w14:textId="77777777" w:rsidR="00032E30" w:rsidRPr="00032E30" w:rsidRDefault="00144669" w:rsidP="00032E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Željeli bismo istaknuti da </w:t>
      </w:r>
      <w:r w:rsidR="00032E30" w:rsidRPr="00032E30">
        <w:rPr>
          <w:rFonts w:ascii="Times New Roman" w:hAnsi="Times New Roman" w:cs="Times New Roman"/>
          <w:sz w:val="24"/>
          <w:szCs w:val="24"/>
        </w:rPr>
        <w:t xml:space="preserve">Republika Hrvatska provodi pozitivnu politiku prema osobama s invaliditetom na nacionalnom nivou, poštujući suvremene međunarodne standarde kao okvir za daljnji razvoj prava osoba s invaliditetom, uklanjanjem svakodnevnih prepreka u njihovim životima. Vlada Republike Hrvatske je 2017. godine donijela </w:t>
      </w:r>
      <w:r w:rsidR="00032E30" w:rsidRPr="00032E30">
        <w:rPr>
          <w:rFonts w:ascii="Times New Roman" w:hAnsi="Times New Roman" w:cs="Times New Roman"/>
          <w:i/>
          <w:sz w:val="24"/>
          <w:szCs w:val="24"/>
        </w:rPr>
        <w:t>Nacionalnu strategiju izjednačavanja mogućnosti za osobe s invaliditetom, za razdoblje od 2017. do 2020. godine</w:t>
      </w:r>
      <w:r w:rsidR="00032E30" w:rsidRPr="00032E30">
        <w:rPr>
          <w:rFonts w:ascii="Times New Roman" w:hAnsi="Times New Roman" w:cs="Times New Roman"/>
          <w:sz w:val="24"/>
          <w:szCs w:val="24"/>
        </w:rPr>
        <w:t xml:space="preserve"> s ciljem napretka i daljnjeg snaženja zaštite prava osoba s invaliditetom i djece s teškoćama u razvoju. U skladu s mjerama i aktivnostima iz Strategije, </w:t>
      </w:r>
      <w:r w:rsidR="001D760A">
        <w:rPr>
          <w:rFonts w:ascii="Times New Roman" w:hAnsi="Times New Roman" w:cs="Times New Roman"/>
          <w:sz w:val="24"/>
          <w:szCs w:val="24"/>
        </w:rPr>
        <w:t>HZZ</w:t>
      </w:r>
      <w:r w:rsidR="00032E30" w:rsidRPr="00032E30">
        <w:rPr>
          <w:rFonts w:ascii="Times New Roman" w:hAnsi="Times New Roman" w:cs="Times New Roman"/>
          <w:sz w:val="24"/>
          <w:szCs w:val="24"/>
        </w:rPr>
        <w:t xml:space="preserve"> u suradnji s ostalim dionicima provodi mjere i aktivnosti u području profesionalne rehabilitacije i zapošljavanja osoba s invaliditetom te je nositelj, odnosno sunositelj ukupno 14 mjera u navedenoj Strategiji.</w:t>
      </w:r>
    </w:p>
    <w:p w14:paraId="3948E729" w14:textId="77777777" w:rsidR="00F85A80" w:rsidRDefault="00815886" w:rsidP="009A3B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Također ističemo da se p</w:t>
      </w:r>
      <w:r w:rsidR="00032E30" w:rsidRPr="00032E30">
        <w:rPr>
          <w:rFonts w:ascii="Times New Roman" w:hAnsi="Times New Roman" w:cs="Times New Roman"/>
          <w:sz w:val="24"/>
          <w:szCs w:val="24"/>
        </w:rPr>
        <w:t>os</w:t>
      </w:r>
      <w:r>
        <w:rPr>
          <w:rFonts w:ascii="Times New Roman" w:hAnsi="Times New Roman" w:cs="Times New Roman"/>
          <w:sz w:val="24"/>
          <w:szCs w:val="24"/>
        </w:rPr>
        <w:t>ljednjih deset godina bilježi</w:t>
      </w:r>
      <w:r w:rsidR="00032E30" w:rsidRPr="00032E30">
        <w:rPr>
          <w:rFonts w:ascii="Times New Roman" w:hAnsi="Times New Roman" w:cs="Times New Roman"/>
          <w:sz w:val="24"/>
          <w:szCs w:val="24"/>
        </w:rPr>
        <w:t xml:space="preserve"> pozitivan trend u zapošljavanju osoba s invaliditetom. Tome su svako doprinijele zakonske promjene u području profesionalne rehabilitacije i zapošljavanja osoba s invaliditetom, ali i redovne aktivnosti koje se provode unutar </w:t>
      </w:r>
      <w:r w:rsidR="001D760A">
        <w:rPr>
          <w:rFonts w:ascii="Times New Roman" w:hAnsi="Times New Roman" w:cs="Times New Roman"/>
          <w:sz w:val="24"/>
          <w:szCs w:val="24"/>
        </w:rPr>
        <w:t>HZZ-</w:t>
      </w:r>
      <w:r w:rsidR="00032E30" w:rsidRPr="00032E30">
        <w:rPr>
          <w:rFonts w:ascii="Times New Roman" w:hAnsi="Times New Roman" w:cs="Times New Roman"/>
          <w:sz w:val="24"/>
          <w:szCs w:val="24"/>
        </w:rPr>
        <w:t>a, kao što su individualno savjetovanje, individualne konzultacije, aktivnosti profesionalnog usmjeravanja i upućivanje osoba u usluge profesionalne rehabilitacije te rad s poslodavcima na podizanju svijesti i informiranju o mogućnostima osoba s invaliditetom.</w:t>
      </w:r>
    </w:p>
    <w:p w14:paraId="3CD8D61A" w14:textId="77777777" w:rsidR="009A3B20" w:rsidRDefault="00F85A80" w:rsidP="009A3B20">
      <w:pPr>
        <w:spacing w:after="160" w:line="240" w:lineRule="auto"/>
        <w:ind w:firstLine="708"/>
        <w:jc w:val="both"/>
        <w:rPr>
          <w:rFonts w:ascii="Times New Roman" w:eastAsia="Calibri" w:hAnsi="Times New Roman" w:cs="Times New Roman"/>
          <w:sz w:val="24"/>
          <w:szCs w:val="24"/>
        </w:rPr>
      </w:pPr>
      <w:r w:rsidRPr="00F85A80">
        <w:rPr>
          <w:rFonts w:ascii="Times New Roman" w:eastAsia="Calibri" w:hAnsi="Times New Roman" w:cs="Times New Roman"/>
          <w:sz w:val="24"/>
          <w:szCs w:val="24"/>
        </w:rPr>
        <w:t xml:space="preserve">Novom zakonskom regulativom uveden je i novi model profesionalne rehabilitacije koji je u skladu s preporukama Vijeća Europe, UN Konvencijom o pravima osoba s invaliditetom, te preporukama Europske platforme za rehabilitaciju. Model je jednako dostupan i prikladan za primjenu za sve skupine osoba s invaliditetom, kao i za druge skupine u nepovoljnom položaju na tržištu rada. </w:t>
      </w:r>
    </w:p>
    <w:p w14:paraId="659A84DA" w14:textId="77777777" w:rsidR="00F85A80" w:rsidRPr="009A3B20" w:rsidRDefault="00F85A80" w:rsidP="009A3B20">
      <w:pPr>
        <w:spacing w:after="160" w:line="240" w:lineRule="auto"/>
        <w:ind w:firstLine="708"/>
        <w:jc w:val="both"/>
        <w:rPr>
          <w:rFonts w:ascii="Times New Roman" w:eastAsia="Calibri" w:hAnsi="Times New Roman" w:cs="Times New Roman"/>
          <w:sz w:val="24"/>
          <w:szCs w:val="24"/>
        </w:rPr>
      </w:pPr>
      <w:r w:rsidRPr="00F85A80">
        <w:rPr>
          <w:rFonts w:ascii="Times New Roman" w:eastAsia="SimSun" w:hAnsi="Times New Roman" w:cs="Times New Roman"/>
          <w:sz w:val="24"/>
          <w:szCs w:val="24"/>
          <w:lang w:eastAsia="zh-CN"/>
        </w:rPr>
        <w:t xml:space="preserve">Ključnu ulogu u provedbi profesionalne rehabilitacije imaju centri za profesionalnu rehabilitaciju u Zagrebu, Rijeci, Osijeku i Splitu, koji su osnovani tijekom 2015. godine. </w:t>
      </w:r>
      <w:r w:rsidRPr="00F85A80">
        <w:rPr>
          <w:rFonts w:ascii="Times New Roman" w:eastAsia="Calibri" w:hAnsi="Times New Roman" w:cs="Times New Roman"/>
          <w:sz w:val="24"/>
          <w:szCs w:val="24"/>
        </w:rPr>
        <w:t>Zadaća centara je</w:t>
      </w:r>
      <w:r w:rsidRPr="00F85A80">
        <w:rPr>
          <w:rFonts w:ascii="Times New Roman" w:eastAsia="Calibri" w:hAnsi="Times New Roman" w:cs="Times New Roman"/>
        </w:rPr>
        <w:t xml:space="preserve"> </w:t>
      </w:r>
      <w:r w:rsidRPr="00F85A80">
        <w:rPr>
          <w:rFonts w:ascii="Times New Roman" w:eastAsia="Calibri" w:hAnsi="Times New Roman" w:cs="Times New Roman"/>
          <w:color w:val="000000"/>
          <w:sz w:val="24"/>
          <w:szCs w:val="24"/>
        </w:rPr>
        <w:t xml:space="preserve">sustavno i u skladu s potrebama na tržištu rada osposobljavati osobe s invaliditetom za rad, ali isto tako i pružati stručnu pomoć poslodavcima prilikom njihova zapošljavanja. </w:t>
      </w:r>
    </w:p>
    <w:p w14:paraId="73E77E20" w14:textId="77777777" w:rsidR="00032E30" w:rsidRPr="00032E30" w:rsidRDefault="00F85A80" w:rsidP="009A3B20">
      <w:pPr>
        <w:spacing w:after="160" w:line="259" w:lineRule="auto"/>
        <w:ind w:firstLine="708"/>
        <w:jc w:val="both"/>
        <w:rPr>
          <w:rFonts w:ascii="Times New Roman" w:hAnsi="Times New Roman" w:cs="Times New Roman"/>
          <w:sz w:val="24"/>
          <w:szCs w:val="24"/>
        </w:rPr>
      </w:pPr>
      <w:r w:rsidRPr="00F85A80">
        <w:rPr>
          <w:rFonts w:ascii="Times New Roman" w:eastAsia="SimSun" w:hAnsi="Times New Roman" w:cs="Times New Roman"/>
          <w:sz w:val="24"/>
          <w:szCs w:val="24"/>
          <w:lang w:eastAsia="zh-CN"/>
        </w:rPr>
        <w:t xml:space="preserve">Ujednačenost u pružanju usluga profesionalne rehabilitacije osigurana je donošenjem </w:t>
      </w:r>
      <w:r w:rsidRPr="009A3B20">
        <w:rPr>
          <w:rFonts w:ascii="Times New Roman" w:eastAsia="SimSun" w:hAnsi="Times New Roman" w:cs="Times New Roman"/>
          <w:i/>
          <w:sz w:val="24"/>
          <w:szCs w:val="24"/>
          <w:lang w:eastAsia="zh-CN"/>
        </w:rPr>
        <w:t>Standarda usluga profesionalne rehabilitacije</w:t>
      </w:r>
      <w:r w:rsidRPr="00F85A80">
        <w:rPr>
          <w:rFonts w:ascii="Times New Roman" w:eastAsia="SimSun" w:hAnsi="Times New Roman" w:cs="Times New Roman"/>
          <w:sz w:val="24"/>
          <w:szCs w:val="24"/>
          <w:lang w:eastAsia="zh-CN"/>
        </w:rPr>
        <w:t xml:space="preserve">. Riječ je o obvezujućem stručnom dokumentu kojim se definiraju vrste usluga profesionalne rehabilitacije i način njihova provođenja. Neke od usluga koje centri pružaju su: </w:t>
      </w:r>
      <w:r w:rsidRPr="00F85A80">
        <w:rPr>
          <w:rFonts w:ascii="Times New Roman" w:eastAsia="Calibri" w:hAnsi="Times New Roman" w:cs="Times New Roman"/>
          <w:color w:val="000000"/>
          <w:kern w:val="24"/>
          <w:sz w:val="24"/>
          <w:szCs w:val="24"/>
        </w:rPr>
        <w:t>rehabilitacijska procjena razine radne sposobnosti, znanja, radnih navika i profesionalnih interesa, izrada perspektiva, analiza određenog radnog mjesta i radnog okruženja</w:t>
      </w:r>
      <w:r w:rsidRPr="00F85A80">
        <w:rPr>
          <w:rFonts w:ascii="Times New Roman" w:eastAsia="Calibri" w:hAnsi="Times New Roman" w:cs="Times New Roman"/>
          <w:sz w:val="24"/>
          <w:szCs w:val="24"/>
        </w:rPr>
        <w:t>, stručna podrška i praćenje na određenom radnom mjestu i radnom okruženju</w:t>
      </w:r>
      <w:r w:rsidRPr="00F85A80">
        <w:rPr>
          <w:rFonts w:ascii="Times New Roman" w:eastAsia="Calibri" w:hAnsi="Times New Roman" w:cs="Times New Roman"/>
          <w:color w:val="000000"/>
          <w:kern w:val="24"/>
          <w:sz w:val="24"/>
          <w:szCs w:val="24"/>
        </w:rPr>
        <w:t xml:space="preserve"> i dr.</w:t>
      </w:r>
      <w:r w:rsidRPr="00F85A80">
        <w:rPr>
          <w:rFonts w:ascii="Times New Roman" w:eastAsia="Calibri" w:hAnsi="Times New Roman" w:cs="Times New Roman"/>
          <w:sz w:val="24"/>
          <w:szCs w:val="24"/>
        </w:rPr>
        <w:t xml:space="preserve"> </w:t>
      </w:r>
      <w:r w:rsidR="00032E30" w:rsidRPr="00032E30">
        <w:rPr>
          <w:rFonts w:ascii="Times New Roman" w:hAnsi="Times New Roman" w:cs="Times New Roman"/>
          <w:sz w:val="24"/>
          <w:szCs w:val="24"/>
        </w:rPr>
        <w:t xml:space="preserve"> </w:t>
      </w:r>
    </w:p>
    <w:p w14:paraId="12DE9726" w14:textId="77777777" w:rsidR="00032E30" w:rsidRPr="009A3B20" w:rsidRDefault="00032E30" w:rsidP="009A3B20">
      <w:pPr>
        <w:pStyle w:val="Body"/>
        <w:spacing w:line="240" w:lineRule="auto"/>
        <w:ind w:firstLine="708"/>
        <w:rPr>
          <w:rFonts w:ascii="Times New Roman" w:eastAsia="Times New Roman" w:hAnsi="Times New Roman" w:cs="Times New Roman"/>
          <w:color w:val="auto"/>
          <w:sz w:val="24"/>
          <w:szCs w:val="24"/>
          <w:bdr w:val="none" w:sz="0" w:space="0" w:color="auto"/>
          <w:lang w:val="hr-HR" w:eastAsia="en-US" w:bidi="en-US"/>
        </w:rPr>
      </w:pPr>
      <w:r w:rsidRPr="00945CFF">
        <w:rPr>
          <w:rFonts w:ascii="Times New Roman" w:eastAsia="Times New Roman" w:hAnsi="Times New Roman" w:cs="Times New Roman"/>
          <w:color w:val="auto"/>
          <w:sz w:val="24"/>
          <w:szCs w:val="24"/>
          <w:bdr w:val="none" w:sz="0" w:space="0" w:color="auto"/>
          <w:lang w:val="hr-HR" w:eastAsia="en-US" w:bidi="en-US"/>
        </w:rPr>
        <w:t>Prema Zakonu o profesionalnoj rehabilitaciji i zapoš</w:t>
      </w:r>
      <w:r w:rsidR="009A3B20">
        <w:rPr>
          <w:rFonts w:ascii="Times New Roman" w:eastAsia="Times New Roman" w:hAnsi="Times New Roman" w:cs="Times New Roman"/>
          <w:color w:val="auto"/>
          <w:sz w:val="24"/>
          <w:szCs w:val="24"/>
          <w:bdr w:val="none" w:sz="0" w:space="0" w:color="auto"/>
          <w:lang w:val="hr-HR" w:eastAsia="en-US" w:bidi="en-US"/>
        </w:rPr>
        <w:t xml:space="preserve">ljavanju osoba s invaliditetom </w:t>
      </w:r>
      <w:r w:rsidRPr="00945CFF">
        <w:rPr>
          <w:rFonts w:ascii="Times New Roman" w:eastAsia="Times New Roman" w:hAnsi="Times New Roman" w:cs="Times New Roman"/>
          <w:color w:val="auto"/>
          <w:sz w:val="24"/>
          <w:szCs w:val="24"/>
          <w:bdr w:val="none" w:sz="0" w:space="0" w:color="auto"/>
          <w:lang w:val="hr-HR" w:eastAsia="en-US" w:bidi="en-US"/>
        </w:rPr>
        <w:t>i Pravilniku o profesionalnoj rehabilitaciji i centrima za profesionalnu rehabilitaciju</w:t>
      </w:r>
      <w:r w:rsidR="003409C1" w:rsidRPr="00945CFF">
        <w:rPr>
          <w:rFonts w:ascii="Times New Roman" w:eastAsia="Times New Roman" w:hAnsi="Times New Roman" w:cs="Times New Roman"/>
          <w:color w:val="auto"/>
          <w:sz w:val="24"/>
          <w:szCs w:val="24"/>
          <w:bdr w:val="none" w:sz="0" w:space="0" w:color="auto"/>
          <w:lang w:val="hr-HR" w:eastAsia="en-US" w:bidi="en-US"/>
        </w:rPr>
        <w:t xml:space="preserve"> osoba s invaliditetom</w:t>
      </w:r>
      <w:r w:rsidRPr="00945CFF">
        <w:rPr>
          <w:rFonts w:ascii="Times New Roman" w:eastAsia="Times New Roman" w:hAnsi="Times New Roman" w:cs="Times New Roman"/>
          <w:color w:val="auto"/>
          <w:sz w:val="24"/>
          <w:szCs w:val="24"/>
          <w:bdr w:val="none" w:sz="0" w:space="0" w:color="auto"/>
          <w:lang w:val="hr-HR" w:eastAsia="en-US" w:bidi="en-US"/>
        </w:rPr>
        <w:t xml:space="preserve">, </w:t>
      </w:r>
      <w:r w:rsidR="001D760A" w:rsidRPr="00FB5E96">
        <w:rPr>
          <w:rFonts w:ascii="Times New Roman" w:hAnsi="Times New Roman" w:cs="Times New Roman"/>
          <w:sz w:val="24"/>
          <w:szCs w:val="24"/>
          <w:lang w:val="hr-HR"/>
        </w:rPr>
        <w:t>HZZ</w:t>
      </w:r>
      <w:r w:rsidRPr="00032E30">
        <w:rPr>
          <w:rFonts w:ascii="Times New Roman" w:eastAsia="Times New Roman" w:hAnsi="Times New Roman" w:cs="Times New Roman"/>
          <w:color w:val="auto"/>
          <w:sz w:val="24"/>
          <w:szCs w:val="24"/>
          <w:bdr w:val="none" w:sz="0" w:space="0" w:color="auto"/>
          <w:lang w:val="hr-HR" w:eastAsia="en-US" w:bidi="en-US"/>
        </w:rPr>
        <w:t xml:space="preserve"> kao jedan od naručitelja usluga profesionalne rehabilitacije pokreće i financira postupak profesionalne rehabilitacije. Prva faza u procesu profesionalne rehabilitacije je rehabilitacijska procjena. Nakon rehabilitacijske procjene, osobe s invaliditetom se sukladno individualnom planu i dobivenom nalazu i mišljenju mogu uključivati u programe osposobljavanja na radnom mjestu, programe socijalnog uključivanja i u programe obrazovanja. Usluge profesionalne rehabilitacije provode centri za profesionalnu rehabilitaciju sukladno </w:t>
      </w:r>
      <w:r w:rsidRPr="00032E30">
        <w:rPr>
          <w:rFonts w:ascii="Times New Roman" w:eastAsia="Times New Roman" w:hAnsi="Times New Roman" w:cs="Times New Roman"/>
          <w:i/>
          <w:color w:val="auto"/>
          <w:sz w:val="24"/>
          <w:szCs w:val="24"/>
          <w:bdr w:val="none" w:sz="0" w:space="0" w:color="auto"/>
          <w:lang w:val="hr-HR" w:eastAsia="en-US" w:bidi="en-US"/>
        </w:rPr>
        <w:t>Standardima usluga profesionalne rehabilitacije</w:t>
      </w:r>
      <w:r w:rsidRPr="00032E30">
        <w:rPr>
          <w:rFonts w:ascii="Times New Roman" w:eastAsia="Times New Roman" w:hAnsi="Times New Roman" w:cs="Times New Roman"/>
          <w:color w:val="auto"/>
          <w:sz w:val="24"/>
          <w:szCs w:val="24"/>
          <w:bdr w:val="none" w:sz="0" w:space="0" w:color="auto"/>
          <w:lang w:val="hr-HR" w:eastAsia="en-US" w:bidi="en-US"/>
        </w:rPr>
        <w:t>. U Republici Hrvatskoj djeluju 4 regionalna centra z</w:t>
      </w:r>
      <w:r w:rsidR="00815886">
        <w:rPr>
          <w:rFonts w:ascii="Times New Roman" w:eastAsia="Times New Roman" w:hAnsi="Times New Roman" w:cs="Times New Roman"/>
          <w:color w:val="auto"/>
          <w:sz w:val="24"/>
          <w:szCs w:val="24"/>
          <w:bdr w:val="none" w:sz="0" w:space="0" w:color="auto"/>
          <w:lang w:val="hr-HR" w:eastAsia="en-US" w:bidi="en-US"/>
        </w:rPr>
        <w:t>a profesionalnu rehabilitaciju -</w:t>
      </w:r>
      <w:r w:rsidRPr="00032E30">
        <w:rPr>
          <w:rFonts w:ascii="Times New Roman" w:eastAsia="Times New Roman" w:hAnsi="Times New Roman" w:cs="Times New Roman"/>
          <w:color w:val="auto"/>
          <w:sz w:val="24"/>
          <w:szCs w:val="24"/>
          <w:bdr w:val="none" w:sz="0" w:space="0" w:color="auto"/>
          <w:lang w:val="hr-HR" w:eastAsia="en-US" w:bidi="en-US"/>
        </w:rPr>
        <w:t xml:space="preserve"> u Zagrebu, Splitu, Osijeku i Rijeci. </w:t>
      </w:r>
    </w:p>
    <w:p w14:paraId="58B2F34F" w14:textId="77777777" w:rsidR="0011337C" w:rsidRDefault="0011337C" w:rsidP="00B505B8">
      <w:pPr>
        <w:spacing w:after="0" w:line="240" w:lineRule="auto"/>
        <w:ind w:firstLine="708"/>
        <w:jc w:val="both"/>
        <w:rPr>
          <w:rFonts w:ascii="Times New Roman" w:hAnsi="Times New Roman" w:cs="Times New Roman"/>
          <w:sz w:val="24"/>
          <w:szCs w:val="24"/>
        </w:rPr>
      </w:pPr>
    </w:p>
    <w:p w14:paraId="00595AA9" w14:textId="55773181"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O pravu na profesionalnu rehabilitaciju u svim uredima </w:t>
      </w:r>
      <w:r w:rsidR="001D760A">
        <w:rPr>
          <w:rFonts w:ascii="Times New Roman" w:hAnsi="Times New Roman" w:cs="Times New Roman"/>
          <w:sz w:val="24"/>
          <w:szCs w:val="24"/>
        </w:rPr>
        <w:t>HZZ-</w:t>
      </w:r>
      <w:r w:rsidRPr="00032E30">
        <w:rPr>
          <w:rFonts w:ascii="Times New Roman" w:hAnsi="Times New Roman" w:cs="Times New Roman"/>
          <w:sz w:val="24"/>
          <w:szCs w:val="24"/>
        </w:rPr>
        <w:t>a zajednički odlučuje navedeno Povjerenstvo za profesionalnu rehabilitaciju koje donosi rješenje o priznavanju/nepriznavanju prava na profesionalnu rehabilitaciju, a podnositelj zahtjeva se ima pra</w:t>
      </w:r>
      <w:r w:rsidR="001D760A">
        <w:rPr>
          <w:rFonts w:ascii="Times New Roman" w:hAnsi="Times New Roman" w:cs="Times New Roman"/>
          <w:sz w:val="24"/>
          <w:szCs w:val="24"/>
        </w:rPr>
        <w:t>vo žaliti Središnjem uredu HZZ</w:t>
      </w:r>
      <w:r w:rsidR="001D760A" w:rsidRPr="00032E30">
        <w:rPr>
          <w:rFonts w:ascii="Times New Roman" w:hAnsi="Times New Roman" w:cs="Times New Roman"/>
          <w:sz w:val="24"/>
          <w:szCs w:val="24"/>
        </w:rPr>
        <w:t xml:space="preserve"> </w:t>
      </w:r>
      <w:r w:rsidR="001D760A">
        <w:rPr>
          <w:rFonts w:ascii="Times New Roman" w:hAnsi="Times New Roman" w:cs="Times New Roman"/>
          <w:sz w:val="24"/>
          <w:szCs w:val="24"/>
        </w:rPr>
        <w:t>-a</w:t>
      </w:r>
      <w:r w:rsidRPr="00032E30">
        <w:rPr>
          <w:rFonts w:ascii="Times New Roman" w:hAnsi="Times New Roman" w:cs="Times New Roman"/>
          <w:sz w:val="24"/>
          <w:szCs w:val="24"/>
        </w:rPr>
        <w:t xml:space="preserve">. U 2018. godini </w:t>
      </w:r>
      <w:r w:rsidR="001D760A">
        <w:rPr>
          <w:rFonts w:ascii="Times New Roman" w:hAnsi="Times New Roman" w:cs="Times New Roman"/>
          <w:sz w:val="24"/>
          <w:szCs w:val="24"/>
        </w:rPr>
        <w:t>HZZ</w:t>
      </w:r>
      <w:r w:rsidRPr="00032E30">
        <w:rPr>
          <w:rFonts w:ascii="Times New Roman" w:hAnsi="Times New Roman" w:cs="Times New Roman"/>
          <w:sz w:val="24"/>
          <w:szCs w:val="24"/>
        </w:rPr>
        <w:t xml:space="preserve"> je zaprimio ukupno 11 zahtjeva za ostvarivanje prava na profesionalnu rehabilitaciju i izdao 11 rješenja o ostvarivanju prava na profesionalnu rehabilitaciju. Također, u 2018. godini nastavljena je provedba programa profesionalne rehabilitacije u Radnom centru, Virtualnoj radionici i pojedinačnim obrazovnim programima za 21 korisnika kojima su rješenja o ostvarivanju prava na profesionalnu rehabilitaciju izdana u prethodnoj godini. U 2017. godini, </w:t>
      </w:r>
      <w:r w:rsidR="001D760A">
        <w:rPr>
          <w:rFonts w:ascii="Times New Roman" w:hAnsi="Times New Roman" w:cs="Times New Roman"/>
          <w:sz w:val="24"/>
          <w:szCs w:val="24"/>
        </w:rPr>
        <w:t>HZZ</w:t>
      </w:r>
      <w:r w:rsidRPr="00032E30">
        <w:rPr>
          <w:rFonts w:ascii="Times New Roman" w:hAnsi="Times New Roman" w:cs="Times New Roman"/>
          <w:sz w:val="24"/>
          <w:szCs w:val="24"/>
        </w:rPr>
        <w:t xml:space="preserve"> je zaprimio ukupno 104 zahtjeva za ostvarivanje prava na profesionalnu rehabilitaciju, a izdao 101 rješenje o ostvarivanju prava na profesionalnu rehabilitaciju. U 2016. godini zaprimljena su 44 zahtjeva i donijet isti broj rješenja, a u 2015. godini donijeto je 79 rješenja na temelju istog broja zahtjeva. </w:t>
      </w:r>
    </w:p>
    <w:p w14:paraId="7EF7AE4D" w14:textId="77777777" w:rsidR="007C50E6" w:rsidRPr="00032E30" w:rsidRDefault="00032E30" w:rsidP="009A3B2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Tako</w:t>
      </w:r>
      <w:r w:rsidR="001D760A">
        <w:rPr>
          <w:rFonts w:ascii="Times New Roman" w:hAnsi="Times New Roman" w:cs="Times New Roman"/>
          <w:sz w:val="24"/>
          <w:szCs w:val="24"/>
        </w:rPr>
        <w:t>đer, u HZZ-</w:t>
      </w:r>
      <w:r w:rsidRPr="00032E30">
        <w:rPr>
          <w:rFonts w:ascii="Times New Roman" w:hAnsi="Times New Roman" w:cs="Times New Roman"/>
          <w:sz w:val="24"/>
          <w:szCs w:val="24"/>
        </w:rPr>
        <w:t>u se kontinuirano radi na pripremi za zapošljavanje osoba s invaliditetom kako bi se što uspješnije integrirale na tržište rada. Pored uobičajenih konzultacija i savjetovanja od strane savjetnika za zapošljavanje u 2018. godini, dodatno su 1.089 osobe s invaliditetom uključene u usluge profesionalnog savjetovanja (individualno profesionalno informiranje i savjetovanje i grupno profesionalno informiranje) od strane savjetnika specijaliziranih za profesionalnu rehabilitaciju i razvoj karijere. Na psihološko-medicinsku obradu u svrhu procjene radnih i općih sposobnosti uključene su 93 osobe s invaliditetom. U gru</w:t>
      </w:r>
      <w:r w:rsidR="00815886">
        <w:rPr>
          <w:rFonts w:ascii="Times New Roman" w:hAnsi="Times New Roman" w:cs="Times New Roman"/>
          <w:sz w:val="24"/>
          <w:szCs w:val="24"/>
        </w:rPr>
        <w:t>pno profesionalno savjetovanje -</w:t>
      </w:r>
      <w:r w:rsidRPr="00032E30">
        <w:rPr>
          <w:rFonts w:ascii="Times New Roman" w:hAnsi="Times New Roman" w:cs="Times New Roman"/>
          <w:sz w:val="24"/>
          <w:szCs w:val="24"/>
        </w:rPr>
        <w:t xml:space="preserve"> radionice za unaprjeđenje kompetencija za traženje posla bile su uključene 443 osobe s invaliditetom. Radionice su prilagođene potrebama osoba s različitim vrstama invaliditeta (npr. tumač znakovnog jezika na radionicama za osobe oštećenog sluha). U 2017. godini, 1.022 osobe s invaliditetom uključene su u usluge profesionalnog savjetovanja. Na psihološko-medicinsku obradu uključeno je 126 osoba s invaliditetom. U gru</w:t>
      </w:r>
      <w:r w:rsidR="00815886">
        <w:rPr>
          <w:rFonts w:ascii="Times New Roman" w:hAnsi="Times New Roman" w:cs="Times New Roman"/>
          <w:sz w:val="24"/>
          <w:szCs w:val="24"/>
        </w:rPr>
        <w:t>pno profesionalno savjetovanje -</w:t>
      </w:r>
      <w:r w:rsidRPr="00032E30">
        <w:rPr>
          <w:rFonts w:ascii="Times New Roman" w:hAnsi="Times New Roman" w:cs="Times New Roman"/>
          <w:sz w:val="24"/>
          <w:szCs w:val="24"/>
        </w:rPr>
        <w:t xml:space="preserve"> radionice bilo je uključeno 607 osoba s invaliditetom. U 2016. godini je 749 osoba s invaliditetom uključeno u usluge profesionalnog savjetovanja, 730 osoba u radionice, a 149 osoba s invaliditetom u psihološko-medicinsku obradu, dok je kroz 2015. godinu, 681 osoba s invaliditetom uključena u individualno i grupno profesionalno informiranje i individualno savjetovanje. U radionice je uključeno 456 osoba s invaliditetom, a 262 osobe su prošle psihološko-medicinsku obradu u svrhu procjene radnih i općih sposobnosti.</w:t>
      </w:r>
    </w:p>
    <w:p w14:paraId="54DEA537" w14:textId="77777777" w:rsidR="008D6901" w:rsidRDefault="008D6901" w:rsidP="00032E30">
      <w:pPr>
        <w:spacing w:after="0" w:line="240" w:lineRule="auto"/>
        <w:ind w:firstLine="708"/>
        <w:jc w:val="both"/>
        <w:rPr>
          <w:rFonts w:ascii="Times New Roman" w:hAnsi="Times New Roman" w:cs="Times New Roman"/>
          <w:sz w:val="24"/>
          <w:szCs w:val="24"/>
        </w:rPr>
      </w:pPr>
    </w:p>
    <w:p w14:paraId="7EE6C6EB" w14:textId="1EBD07BD" w:rsidR="009F0AEF" w:rsidRDefault="00032E30" w:rsidP="00032E3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Tijekom 2018. godine iz evidencije </w:t>
      </w:r>
      <w:r w:rsidR="001D760A">
        <w:rPr>
          <w:rFonts w:ascii="Times New Roman" w:hAnsi="Times New Roman" w:cs="Times New Roman"/>
          <w:sz w:val="24"/>
          <w:szCs w:val="24"/>
        </w:rPr>
        <w:t>HZZ-</w:t>
      </w:r>
      <w:r w:rsidRPr="00032E30">
        <w:rPr>
          <w:rFonts w:ascii="Times New Roman" w:hAnsi="Times New Roman" w:cs="Times New Roman"/>
          <w:sz w:val="24"/>
          <w:szCs w:val="24"/>
        </w:rPr>
        <w:t>a zaposleno je 3.231 osoba s invaliditetom. U odnosu na 2017. godinu kada je zaposleno 3.366 osoba s invaliditetom, to je neznatno smanjenje (za 4%). Udio zaposlenih osoba s invaliditetom u ukupnom broju svih zapo</w:t>
      </w:r>
      <w:r w:rsidR="001D760A">
        <w:rPr>
          <w:rFonts w:ascii="Times New Roman" w:hAnsi="Times New Roman" w:cs="Times New Roman"/>
          <w:sz w:val="24"/>
          <w:szCs w:val="24"/>
        </w:rPr>
        <w:t>slenih osoba iz evidencije HZZ-</w:t>
      </w:r>
      <w:r w:rsidRPr="00032E30">
        <w:rPr>
          <w:rFonts w:ascii="Times New Roman" w:hAnsi="Times New Roman" w:cs="Times New Roman"/>
          <w:sz w:val="24"/>
          <w:szCs w:val="24"/>
        </w:rPr>
        <w:t>a iznosi 1,9 % (udio muških osoba s invaliditetom iznosi 2,5%, a ženskih 1,4%), što je više u odnosu na prošlu godinu kada je udio osoba s invaliditetom iznosio 1,7%. U 2016. godini bilo je 2.853 zaposlenih osoba s invaliditetom, dok je 2015. zaposleno 2.613 osoba s invaliditetom. Na dan 31. prosinc</w:t>
      </w:r>
      <w:r w:rsidR="001D760A">
        <w:rPr>
          <w:rFonts w:ascii="Times New Roman" w:hAnsi="Times New Roman" w:cs="Times New Roman"/>
          <w:sz w:val="24"/>
          <w:szCs w:val="24"/>
        </w:rPr>
        <w:t>a 2018. godine u evidenciji HZZ -</w:t>
      </w:r>
      <w:r w:rsidRPr="00032E30">
        <w:rPr>
          <w:rFonts w:ascii="Times New Roman" w:hAnsi="Times New Roman" w:cs="Times New Roman"/>
          <w:sz w:val="24"/>
          <w:szCs w:val="24"/>
        </w:rPr>
        <w:t>a registrirane su 5.843 osobe s invaliditetom, što iznosi 3,9% populacije nezaposlenih osoba</w:t>
      </w:r>
      <w:r w:rsidR="001D760A">
        <w:rPr>
          <w:rFonts w:ascii="Times New Roman" w:hAnsi="Times New Roman" w:cs="Times New Roman"/>
          <w:sz w:val="24"/>
          <w:szCs w:val="24"/>
        </w:rPr>
        <w:t xml:space="preserve"> prijavljenih u evidenciji HZZ-</w:t>
      </w:r>
      <w:r w:rsidRPr="00032E30">
        <w:rPr>
          <w:rFonts w:ascii="Times New Roman" w:hAnsi="Times New Roman" w:cs="Times New Roman"/>
          <w:sz w:val="24"/>
          <w:szCs w:val="24"/>
        </w:rPr>
        <w:t>a. U 2017. godini bilo je prijavljeno 6.497 osoba s invaliditetom,  u 2016. godini 7.204 osobe s invaliditetom, dok su u 2015. godini registrirane 7.303 osobe.</w:t>
      </w:r>
    </w:p>
    <w:p w14:paraId="766A12D7" w14:textId="77777777" w:rsidR="00032E30" w:rsidRPr="00032E30" w:rsidRDefault="00032E30" w:rsidP="00032E30">
      <w:pPr>
        <w:spacing w:after="0" w:line="240" w:lineRule="auto"/>
        <w:jc w:val="both"/>
        <w:rPr>
          <w:rFonts w:ascii="Times New Roman" w:hAnsi="Times New Roman" w:cs="Times New Roman"/>
          <w:sz w:val="24"/>
          <w:szCs w:val="24"/>
        </w:rPr>
      </w:pPr>
    </w:p>
    <w:tbl>
      <w:tblPr>
        <w:tblStyle w:val="TableGrid"/>
        <w:tblW w:w="8910" w:type="dxa"/>
        <w:tblInd w:w="5" w:type="dxa"/>
        <w:tblLook w:val="0420" w:firstRow="1" w:lastRow="0" w:firstColumn="0" w:lastColumn="0" w:noHBand="0" w:noVBand="1"/>
      </w:tblPr>
      <w:tblGrid>
        <w:gridCol w:w="1327"/>
        <w:gridCol w:w="1561"/>
        <w:gridCol w:w="1880"/>
        <w:gridCol w:w="1880"/>
        <w:gridCol w:w="2262"/>
      </w:tblGrid>
      <w:tr w:rsidR="00032E30" w:rsidRPr="00B505B8" w14:paraId="4F07717E" w14:textId="77777777" w:rsidTr="007A2919">
        <w:trPr>
          <w:trHeight w:val="596"/>
        </w:trPr>
        <w:tc>
          <w:tcPr>
            <w:tcW w:w="1327" w:type="dxa"/>
            <w:tcBorders>
              <w:top w:val="nil"/>
              <w:left w:val="nil"/>
            </w:tcBorders>
            <w:vAlign w:val="center"/>
          </w:tcPr>
          <w:p w14:paraId="5E61AA7B" w14:textId="77777777" w:rsidR="00032E30" w:rsidRPr="00B505B8" w:rsidRDefault="00032E30" w:rsidP="00032E30">
            <w:pPr>
              <w:spacing w:after="0" w:line="240" w:lineRule="auto"/>
              <w:jc w:val="both"/>
              <w:rPr>
                <w:rFonts w:ascii="Times New Roman" w:hAnsi="Times New Roman" w:cs="Times New Roman"/>
                <w:b/>
                <w:sz w:val="18"/>
                <w:szCs w:val="18"/>
              </w:rPr>
            </w:pPr>
          </w:p>
          <w:p w14:paraId="63D60B92" w14:textId="77777777" w:rsidR="009F0AEF" w:rsidRPr="00B505B8" w:rsidRDefault="009F0AEF" w:rsidP="00032E30">
            <w:pPr>
              <w:spacing w:after="0" w:line="240" w:lineRule="auto"/>
              <w:jc w:val="both"/>
              <w:rPr>
                <w:rFonts w:ascii="Times New Roman" w:hAnsi="Times New Roman" w:cs="Times New Roman"/>
                <w:b/>
                <w:sz w:val="18"/>
                <w:szCs w:val="18"/>
              </w:rPr>
            </w:pPr>
          </w:p>
          <w:p w14:paraId="2586C68B" w14:textId="77777777" w:rsidR="009F0AEF" w:rsidRPr="00B505B8" w:rsidRDefault="009F0AEF" w:rsidP="00032E30">
            <w:pPr>
              <w:spacing w:after="0" w:line="240" w:lineRule="auto"/>
              <w:jc w:val="both"/>
              <w:rPr>
                <w:rFonts w:ascii="Times New Roman" w:hAnsi="Times New Roman" w:cs="Times New Roman"/>
                <w:b/>
                <w:sz w:val="18"/>
                <w:szCs w:val="18"/>
              </w:rPr>
            </w:pPr>
          </w:p>
        </w:tc>
        <w:tc>
          <w:tcPr>
            <w:tcW w:w="1561" w:type="dxa"/>
            <w:hideMark/>
          </w:tcPr>
          <w:p w14:paraId="3E7B888E"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Zaposleni do 31.12.</w:t>
            </w:r>
          </w:p>
        </w:tc>
        <w:tc>
          <w:tcPr>
            <w:tcW w:w="1880" w:type="dxa"/>
          </w:tcPr>
          <w:p w14:paraId="2432830F"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Indeks kretanja zaposlenosti</w:t>
            </w:r>
          </w:p>
        </w:tc>
        <w:tc>
          <w:tcPr>
            <w:tcW w:w="1880" w:type="dxa"/>
            <w:hideMark/>
          </w:tcPr>
          <w:p w14:paraId="40DA9743"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Nezaposleni na 31.12.</w:t>
            </w:r>
          </w:p>
        </w:tc>
        <w:tc>
          <w:tcPr>
            <w:tcW w:w="2262" w:type="dxa"/>
            <w:hideMark/>
          </w:tcPr>
          <w:p w14:paraId="1CE9C3C1"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Indeks kretanja nezaposlenosti</w:t>
            </w:r>
          </w:p>
        </w:tc>
      </w:tr>
      <w:tr w:rsidR="00032E30" w:rsidRPr="00B505B8" w14:paraId="362492B1" w14:textId="77777777" w:rsidTr="002D4039">
        <w:trPr>
          <w:trHeight w:val="6"/>
        </w:trPr>
        <w:tc>
          <w:tcPr>
            <w:tcW w:w="1327" w:type="dxa"/>
          </w:tcPr>
          <w:p w14:paraId="6B99D952"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561" w:type="dxa"/>
          </w:tcPr>
          <w:p w14:paraId="083303DF"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2.613</w:t>
            </w:r>
          </w:p>
        </w:tc>
        <w:tc>
          <w:tcPr>
            <w:tcW w:w="1880" w:type="dxa"/>
          </w:tcPr>
          <w:p w14:paraId="282836D7"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139,2</w:t>
            </w:r>
          </w:p>
        </w:tc>
        <w:tc>
          <w:tcPr>
            <w:tcW w:w="1880" w:type="dxa"/>
          </w:tcPr>
          <w:p w14:paraId="29CC8BC1"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7.303</w:t>
            </w:r>
          </w:p>
        </w:tc>
        <w:tc>
          <w:tcPr>
            <w:tcW w:w="2262" w:type="dxa"/>
          </w:tcPr>
          <w:p w14:paraId="271A470D"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107,7</w:t>
            </w:r>
          </w:p>
        </w:tc>
      </w:tr>
      <w:tr w:rsidR="00032E30" w:rsidRPr="00B505B8" w14:paraId="6E160B44" w14:textId="77777777" w:rsidTr="002D4039">
        <w:trPr>
          <w:trHeight w:val="6"/>
        </w:trPr>
        <w:tc>
          <w:tcPr>
            <w:tcW w:w="1327" w:type="dxa"/>
          </w:tcPr>
          <w:p w14:paraId="341C6964"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561" w:type="dxa"/>
          </w:tcPr>
          <w:p w14:paraId="4103FA0B"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2.853</w:t>
            </w:r>
          </w:p>
        </w:tc>
        <w:tc>
          <w:tcPr>
            <w:tcW w:w="1880" w:type="dxa"/>
          </w:tcPr>
          <w:p w14:paraId="509C543B"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109,18</w:t>
            </w:r>
          </w:p>
        </w:tc>
        <w:tc>
          <w:tcPr>
            <w:tcW w:w="1880" w:type="dxa"/>
          </w:tcPr>
          <w:p w14:paraId="18584C47"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7.204</w:t>
            </w:r>
          </w:p>
        </w:tc>
        <w:tc>
          <w:tcPr>
            <w:tcW w:w="2262" w:type="dxa"/>
          </w:tcPr>
          <w:p w14:paraId="0E730867"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98,64</w:t>
            </w:r>
          </w:p>
        </w:tc>
      </w:tr>
      <w:tr w:rsidR="00032E30" w:rsidRPr="00B505B8" w14:paraId="67D8A09E" w14:textId="77777777" w:rsidTr="002D4039">
        <w:trPr>
          <w:trHeight w:val="6"/>
        </w:trPr>
        <w:tc>
          <w:tcPr>
            <w:tcW w:w="1327" w:type="dxa"/>
          </w:tcPr>
          <w:p w14:paraId="5EBB2437"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561" w:type="dxa"/>
          </w:tcPr>
          <w:p w14:paraId="4C693D34"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3.366</w:t>
            </w:r>
          </w:p>
        </w:tc>
        <w:tc>
          <w:tcPr>
            <w:tcW w:w="1880" w:type="dxa"/>
          </w:tcPr>
          <w:p w14:paraId="7C5DCAF4"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117,98</w:t>
            </w:r>
          </w:p>
        </w:tc>
        <w:tc>
          <w:tcPr>
            <w:tcW w:w="1880" w:type="dxa"/>
          </w:tcPr>
          <w:p w14:paraId="353FF564"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6.497</w:t>
            </w:r>
          </w:p>
        </w:tc>
        <w:tc>
          <w:tcPr>
            <w:tcW w:w="2262" w:type="dxa"/>
          </w:tcPr>
          <w:p w14:paraId="71B5D5D1"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90,19</w:t>
            </w:r>
          </w:p>
        </w:tc>
      </w:tr>
      <w:tr w:rsidR="00032E30" w:rsidRPr="00B505B8" w14:paraId="033F90BA" w14:textId="77777777" w:rsidTr="002D4039">
        <w:trPr>
          <w:trHeight w:val="6"/>
        </w:trPr>
        <w:tc>
          <w:tcPr>
            <w:tcW w:w="1327" w:type="dxa"/>
          </w:tcPr>
          <w:p w14:paraId="7C96CA9A"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c>
          <w:tcPr>
            <w:tcW w:w="1561" w:type="dxa"/>
          </w:tcPr>
          <w:p w14:paraId="3FE763CA"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3.231</w:t>
            </w:r>
          </w:p>
        </w:tc>
        <w:tc>
          <w:tcPr>
            <w:tcW w:w="1880" w:type="dxa"/>
          </w:tcPr>
          <w:p w14:paraId="2AEC2150"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95,99</w:t>
            </w:r>
          </w:p>
        </w:tc>
        <w:tc>
          <w:tcPr>
            <w:tcW w:w="1880" w:type="dxa"/>
          </w:tcPr>
          <w:p w14:paraId="3FC6C73D"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5.843</w:t>
            </w:r>
          </w:p>
        </w:tc>
        <w:tc>
          <w:tcPr>
            <w:tcW w:w="2262" w:type="dxa"/>
          </w:tcPr>
          <w:p w14:paraId="47D64C72"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89,93</w:t>
            </w:r>
          </w:p>
        </w:tc>
      </w:tr>
    </w:tbl>
    <w:p w14:paraId="389FE4D8" w14:textId="77777777" w:rsidR="00032E30" w:rsidRPr="00032E30" w:rsidRDefault="00032E30" w:rsidP="00032E30">
      <w:pPr>
        <w:spacing w:after="0" w:line="240" w:lineRule="auto"/>
        <w:jc w:val="both"/>
        <w:rPr>
          <w:rFonts w:ascii="Times New Roman" w:hAnsi="Times New Roman" w:cs="Times New Roman"/>
          <w:sz w:val="24"/>
          <w:szCs w:val="24"/>
        </w:rPr>
      </w:pPr>
    </w:p>
    <w:p w14:paraId="51F0366C" w14:textId="77777777" w:rsidR="0011337C"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Mjere aktivne politike zapošljavanja se provode na način da se uvažavaju specifične potrebe korisnika, posebice onih koje se nalaze u nepovoljnom položaju na tržištu rada. </w:t>
      </w:r>
    </w:p>
    <w:p w14:paraId="2158DC9E" w14:textId="77777777" w:rsidR="008D6901" w:rsidRDefault="008D6901" w:rsidP="00B505B8">
      <w:pPr>
        <w:spacing w:after="0" w:line="240" w:lineRule="auto"/>
        <w:ind w:firstLine="708"/>
        <w:jc w:val="both"/>
        <w:rPr>
          <w:rFonts w:ascii="Times New Roman" w:hAnsi="Times New Roman" w:cs="Times New Roman"/>
          <w:sz w:val="24"/>
          <w:szCs w:val="24"/>
        </w:rPr>
      </w:pPr>
    </w:p>
    <w:p w14:paraId="691B11ED" w14:textId="79B14960"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Kroz potpore za zapošljavanje poslodavcu se sufinanciraju troškovi rada osobe koju zapošljava do 50% godišnjeg troška bruto II plaće radnika, dok se za osobe s invaliditetom sufinancira 75%. U mjere aktivne politike zapošljavanja u 2018. godini ukupno je uključeno 1.648 osoba s invaliditetom, od čega je 1.013 muškaraca s invaliditetom (61,47%) i 635 (38</w:t>
      </w:r>
      <w:r w:rsidR="00D265D3">
        <w:rPr>
          <w:rFonts w:ascii="Times New Roman" w:hAnsi="Times New Roman" w:cs="Times New Roman"/>
          <w:sz w:val="24"/>
          <w:szCs w:val="24"/>
        </w:rPr>
        <w:t xml:space="preserve">,53%) žena s invaliditetom. Od </w:t>
      </w:r>
      <w:r w:rsidRPr="00032E30">
        <w:rPr>
          <w:rFonts w:ascii="Times New Roman" w:hAnsi="Times New Roman" w:cs="Times New Roman"/>
          <w:sz w:val="24"/>
          <w:szCs w:val="24"/>
        </w:rPr>
        <w:t>1. siječnja 2018. godine u mjere je novouključena 981 osoba s invaliditetom, točnije 597 muškaraca i 384 žene s invaliditetom. U odnosu na 2017. godinu, broj osoba s invaliditetom uključenih u mjere aktivne politike zapošljavanja povećao se za 15% (u 2017. godini su ukupno uključene 1.433 osobe s invaliditetom).</w:t>
      </w:r>
    </w:p>
    <w:p w14:paraId="4E8BB1AD" w14:textId="77777777" w:rsidR="00032E30" w:rsidRPr="00032E30" w:rsidRDefault="00032E30" w:rsidP="00032E30">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XSpec="center" w:tblpY="48"/>
        <w:tblW w:w="5933" w:type="dxa"/>
        <w:tblLook w:val="04A0" w:firstRow="1" w:lastRow="0" w:firstColumn="1" w:lastColumn="0" w:noHBand="0" w:noVBand="1"/>
      </w:tblPr>
      <w:tblGrid>
        <w:gridCol w:w="993"/>
        <w:gridCol w:w="4940"/>
      </w:tblGrid>
      <w:tr w:rsidR="00032E30" w:rsidRPr="00B505B8" w14:paraId="50606B1E" w14:textId="77777777" w:rsidTr="004C6189">
        <w:trPr>
          <w:trHeight w:val="612"/>
        </w:trPr>
        <w:tc>
          <w:tcPr>
            <w:tcW w:w="993" w:type="dxa"/>
            <w:tcBorders>
              <w:top w:val="nil"/>
              <w:left w:val="nil"/>
            </w:tcBorders>
            <w:vAlign w:val="center"/>
            <w:hideMark/>
          </w:tcPr>
          <w:p w14:paraId="602C07FF" w14:textId="77777777" w:rsidR="00032E30" w:rsidRPr="00B505B8" w:rsidRDefault="00032E30" w:rsidP="00032E30">
            <w:pPr>
              <w:spacing w:after="0" w:line="240" w:lineRule="auto"/>
              <w:jc w:val="both"/>
              <w:rPr>
                <w:rFonts w:ascii="Times New Roman" w:hAnsi="Times New Roman" w:cs="Times New Roman"/>
                <w:b/>
                <w:sz w:val="18"/>
                <w:szCs w:val="18"/>
              </w:rPr>
            </w:pPr>
          </w:p>
        </w:tc>
        <w:tc>
          <w:tcPr>
            <w:tcW w:w="4940" w:type="dxa"/>
            <w:vAlign w:val="center"/>
            <w:hideMark/>
          </w:tcPr>
          <w:p w14:paraId="143BACCA"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Uključeni u mjere aktivne politike zapošljavanja</w:t>
            </w:r>
          </w:p>
        </w:tc>
      </w:tr>
      <w:tr w:rsidR="00032E30" w:rsidRPr="00B505B8" w14:paraId="37EEA98A" w14:textId="77777777" w:rsidTr="004C6189">
        <w:trPr>
          <w:trHeight w:val="229"/>
        </w:trPr>
        <w:tc>
          <w:tcPr>
            <w:tcW w:w="993" w:type="dxa"/>
            <w:vAlign w:val="center"/>
            <w:hideMark/>
          </w:tcPr>
          <w:p w14:paraId="1DFA3E69"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4940" w:type="dxa"/>
            <w:vAlign w:val="center"/>
            <w:hideMark/>
          </w:tcPr>
          <w:p w14:paraId="2438F3D3"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1.668</w:t>
            </w:r>
          </w:p>
        </w:tc>
      </w:tr>
      <w:tr w:rsidR="00032E30" w:rsidRPr="00B505B8" w14:paraId="69F39DA6" w14:textId="77777777" w:rsidTr="004C6189">
        <w:trPr>
          <w:trHeight w:val="229"/>
        </w:trPr>
        <w:tc>
          <w:tcPr>
            <w:tcW w:w="993" w:type="dxa"/>
            <w:vAlign w:val="center"/>
            <w:hideMark/>
          </w:tcPr>
          <w:p w14:paraId="59EADC56"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4940" w:type="dxa"/>
            <w:vAlign w:val="center"/>
            <w:hideMark/>
          </w:tcPr>
          <w:p w14:paraId="2213BAD7"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1.480</w:t>
            </w:r>
          </w:p>
        </w:tc>
      </w:tr>
      <w:tr w:rsidR="00032E30" w:rsidRPr="00B505B8" w14:paraId="23702E4C" w14:textId="77777777" w:rsidTr="004C6189">
        <w:trPr>
          <w:trHeight w:val="229"/>
        </w:trPr>
        <w:tc>
          <w:tcPr>
            <w:tcW w:w="993" w:type="dxa"/>
            <w:vAlign w:val="center"/>
            <w:hideMark/>
          </w:tcPr>
          <w:p w14:paraId="41F3D773"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4940" w:type="dxa"/>
            <w:vAlign w:val="center"/>
            <w:hideMark/>
          </w:tcPr>
          <w:p w14:paraId="429D3111"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1.433</w:t>
            </w:r>
          </w:p>
        </w:tc>
      </w:tr>
      <w:tr w:rsidR="00032E30" w:rsidRPr="00B505B8" w14:paraId="1BBD9DE8" w14:textId="77777777" w:rsidTr="004C6189">
        <w:trPr>
          <w:trHeight w:val="65"/>
        </w:trPr>
        <w:tc>
          <w:tcPr>
            <w:tcW w:w="993" w:type="dxa"/>
            <w:vAlign w:val="center"/>
            <w:hideMark/>
          </w:tcPr>
          <w:p w14:paraId="21ACDA46" w14:textId="77777777" w:rsidR="00032E30" w:rsidRPr="00B505B8" w:rsidRDefault="00032E30" w:rsidP="004C6189">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c>
          <w:tcPr>
            <w:tcW w:w="4940" w:type="dxa"/>
            <w:vAlign w:val="center"/>
            <w:hideMark/>
          </w:tcPr>
          <w:p w14:paraId="7F3E7FE6" w14:textId="77777777" w:rsidR="00032E30" w:rsidRPr="00B505B8" w:rsidRDefault="00032E30" w:rsidP="004C6189">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1.648</w:t>
            </w:r>
          </w:p>
        </w:tc>
      </w:tr>
    </w:tbl>
    <w:p w14:paraId="545F90CA" w14:textId="77777777" w:rsidR="00032E30" w:rsidRPr="00032E30" w:rsidRDefault="00032E30" w:rsidP="00032E30">
      <w:pPr>
        <w:spacing w:after="0" w:line="240" w:lineRule="auto"/>
        <w:jc w:val="both"/>
        <w:rPr>
          <w:rFonts w:ascii="Times New Roman" w:hAnsi="Times New Roman" w:cs="Times New Roman"/>
          <w:sz w:val="24"/>
          <w:szCs w:val="24"/>
        </w:rPr>
      </w:pPr>
    </w:p>
    <w:p w14:paraId="71428878" w14:textId="77777777" w:rsidR="00032E30" w:rsidRPr="00032E30" w:rsidRDefault="00032E30" w:rsidP="00032E30">
      <w:pPr>
        <w:spacing w:after="0" w:line="240" w:lineRule="auto"/>
        <w:jc w:val="both"/>
        <w:rPr>
          <w:rFonts w:ascii="Times New Roman" w:hAnsi="Times New Roman" w:cs="Times New Roman"/>
          <w:sz w:val="24"/>
          <w:szCs w:val="24"/>
        </w:rPr>
      </w:pPr>
    </w:p>
    <w:p w14:paraId="207A63CC" w14:textId="77777777" w:rsidR="00032E30" w:rsidRPr="00032E30" w:rsidRDefault="00032E30" w:rsidP="00032E30">
      <w:pPr>
        <w:spacing w:after="0" w:line="240" w:lineRule="auto"/>
        <w:jc w:val="both"/>
        <w:rPr>
          <w:rFonts w:ascii="Times New Roman" w:hAnsi="Times New Roman" w:cs="Times New Roman"/>
          <w:sz w:val="24"/>
          <w:szCs w:val="24"/>
        </w:rPr>
      </w:pPr>
    </w:p>
    <w:p w14:paraId="12535ADC" w14:textId="77777777" w:rsidR="00032E30" w:rsidRPr="00032E30" w:rsidRDefault="00032E30" w:rsidP="00032E30">
      <w:pPr>
        <w:spacing w:after="0" w:line="240" w:lineRule="auto"/>
        <w:jc w:val="both"/>
        <w:rPr>
          <w:rFonts w:ascii="Times New Roman" w:hAnsi="Times New Roman" w:cs="Times New Roman"/>
          <w:sz w:val="24"/>
          <w:szCs w:val="24"/>
        </w:rPr>
      </w:pPr>
    </w:p>
    <w:p w14:paraId="22D163EB" w14:textId="77777777" w:rsidR="00032E30" w:rsidRPr="00032E30" w:rsidRDefault="00032E30" w:rsidP="00032E30">
      <w:pPr>
        <w:spacing w:after="0" w:line="240" w:lineRule="auto"/>
        <w:jc w:val="both"/>
        <w:rPr>
          <w:rFonts w:ascii="Times New Roman" w:hAnsi="Times New Roman" w:cs="Times New Roman"/>
          <w:sz w:val="24"/>
          <w:szCs w:val="24"/>
        </w:rPr>
      </w:pPr>
    </w:p>
    <w:p w14:paraId="55F2F879" w14:textId="77777777" w:rsidR="00032E30" w:rsidRPr="00032E30" w:rsidRDefault="00032E30" w:rsidP="00032E30">
      <w:pPr>
        <w:spacing w:after="0" w:line="240" w:lineRule="auto"/>
        <w:jc w:val="both"/>
        <w:rPr>
          <w:rFonts w:ascii="Times New Roman" w:hAnsi="Times New Roman" w:cs="Times New Roman"/>
          <w:sz w:val="24"/>
          <w:szCs w:val="24"/>
        </w:rPr>
      </w:pPr>
    </w:p>
    <w:p w14:paraId="773D003B" w14:textId="77777777" w:rsidR="00815886" w:rsidRPr="00032E30" w:rsidRDefault="00815886" w:rsidP="00032E30">
      <w:pPr>
        <w:spacing w:after="0" w:line="240" w:lineRule="auto"/>
        <w:jc w:val="both"/>
        <w:rPr>
          <w:rFonts w:ascii="Times New Roman" w:hAnsi="Times New Roman" w:cs="Times New Roman"/>
          <w:sz w:val="24"/>
          <w:szCs w:val="24"/>
        </w:rPr>
      </w:pPr>
    </w:p>
    <w:p w14:paraId="7A3ECA12" w14:textId="77777777"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U svakom reg</w:t>
      </w:r>
      <w:r w:rsidR="001D760A">
        <w:rPr>
          <w:rFonts w:ascii="Times New Roman" w:hAnsi="Times New Roman" w:cs="Times New Roman"/>
          <w:sz w:val="24"/>
          <w:szCs w:val="24"/>
        </w:rPr>
        <w:t>ionalnom i područnom uredu HZZ-</w:t>
      </w:r>
      <w:r w:rsidRPr="00032E30">
        <w:rPr>
          <w:rFonts w:ascii="Times New Roman" w:hAnsi="Times New Roman" w:cs="Times New Roman"/>
          <w:sz w:val="24"/>
          <w:szCs w:val="24"/>
        </w:rPr>
        <w:t>a rade specijalizirani savjetnici za osobe s invaliditetom koji su educirani za rad u tom području te se kontinuirano radi na unapređenju njihovih kompetencija kroz programe stručnog usavršavanja kako bi mogli pravilno identificirati osobu s invaliditetom i zadovoljiti njene potrebe</w:t>
      </w:r>
      <w:r w:rsidR="00154298">
        <w:rPr>
          <w:rFonts w:ascii="Times New Roman" w:hAnsi="Times New Roman" w:cs="Times New Roman"/>
          <w:sz w:val="24"/>
          <w:szCs w:val="24"/>
        </w:rPr>
        <w:t>, kao i potrebe poslodavaca.</w:t>
      </w:r>
    </w:p>
    <w:p w14:paraId="55DB1172" w14:textId="77777777"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U cilju povećanja senzibilizacije poslodavaca za zapošljavanje osoba s invaliditetom, predsta</w:t>
      </w:r>
      <w:r w:rsidR="001D760A">
        <w:rPr>
          <w:rFonts w:ascii="Times New Roman" w:hAnsi="Times New Roman" w:cs="Times New Roman"/>
          <w:sz w:val="24"/>
          <w:szCs w:val="24"/>
        </w:rPr>
        <w:t>vnici HZZ-</w:t>
      </w:r>
      <w:r w:rsidRPr="00032E30">
        <w:rPr>
          <w:rFonts w:ascii="Times New Roman" w:hAnsi="Times New Roman" w:cs="Times New Roman"/>
          <w:sz w:val="24"/>
          <w:szCs w:val="24"/>
        </w:rPr>
        <w:t>a organiziraju ili sudjeluju u različitim aktivnostima, koje uključuju održavanje okruglih stolova, tribina i seminara za poslodavce te prezentacije mjera aktivne politike zapošljavanja, kako na nacionalnoj tako i na regionalnoj razini.</w:t>
      </w:r>
    </w:p>
    <w:p w14:paraId="50391476" w14:textId="77777777"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Pristupanjem Hrvatske Europskoj uniji, otvorile su se mogućnosti za povlačenje sredstava kroz europske strukturne </w:t>
      </w:r>
      <w:r w:rsidR="007A2919">
        <w:rPr>
          <w:rFonts w:ascii="Times New Roman" w:hAnsi="Times New Roman" w:cs="Times New Roman"/>
          <w:sz w:val="24"/>
          <w:szCs w:val="24"/>
        </w:rPr>
        <w:t>i investicijske fondove (2014. -</w:t>
      </w:r>
      <w:r w:rsidRPr="00032E30">
        <w:rPr>
          <w:rFonts w:ascii="Times New Roman" w:hAnsi="Times New Roman" w:cs="Times New Roman"/>
          <w:sz w:val="24"/>
          <w:szCs w:val="24"/>
        </w:rPr>
        <w:t xml:space="preserve"> 2020.). Tijekom 2018. godine kroz projekt „Potpore za zapošljavanje teže zapošljivih skupina“, čiji je </w:t>
      </w:r>
      <w:r w:rsidR="001D760A">
        <w:rPr>
          <w:rFonts w:ascii="Times New Roman" w:hAnsi="Times New Roman" w:cs="Times New Roman"/>
          <w:sz w:val="24"/>
          <w:szCs w:val="24"/>
        </w:rPr>
        <w:t>HZZ</w:t>
      </w:r>
      <w:r w:rsidR="001D760A" w:rsidRPr="00032E30">
        <w:rPr>
          <w:rFonts w:ascii="Times New Roman" w:hAnsi="Times New Roman" w:cs="Times New Roman"/>
          <w:sz w:val="24"/>
          <w:szCs w:val="24"/>
        </w:rPr>
        <w:t xml:space="preserve"> </w:t>
      </w:r>
      <w:r w:rsidRPr="00032E30">
        <w:rPr>
          <w:rFonts w:ascii="Times New Roman" w:hAnsi="Times New Roman" w:cs="Times New Roman"/>
          <w:sz w:val="24"/>
          <w:szCs w:val="24"/>
        </w:rPr>
        <w:t xml:space="preserve">nositelj, nastavlja se subvencioniranje poslodavaca kojima se osigurava do 50% bruto godišnje plaće (do 75% za osobe s invaliditetom) za radnike. Cilj projekta je poticanje zapošljavanja nezaposlenih osoba, posebice dugotrajno nezaposlenih i osoba čije vještine ne odgovaraju potrebama tržišta rada. </w:t>
      </w:r>
    </w:p>
    <w:p w14:paraId="38D2C8BC" w14:textId="77777777" w:rsidR="00032E30" w:rsidRPr="00032E30" w:rsidRDefault="00032E30" w:rsidP="00B505B8">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Tijekom 2018. godine nastavljen je odabir, ugovaranje i provedba projekata u sklopu  otvorenog poziva „Podrška socijalnom uključivanju i zapošljavanju marginaliziranih skupina”. Svrha je poduprijeti projekte koji će povećati opće mogućnosti za zapošljavanje te umanjiti opasnost od socijalne isključenosti i siromaštva marginaliziranih skupina. </w:t>
      </w:r>
    </w:p>
    <w:p w14:paraId="096BB449" w14:textId="77777777" w:rsidR="00032E30" w:rsidRPr="00032E30" w:rsidRDefault="001D760A" w:rsidP="00B505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HZZ</w:t>
      </w:r>
      <w:r w:rsidR="00032E30" w:rsidRPr="00032E30">
        <w:rPr>
          <w:rFonts w:ascii="Times New Roman" w:hAnsi="Times New Roman" w:cs="Times New Roman"/>
          <w:sz w:val="24"/>
          <w:szCs w:val="24"/>
        </w:rPr>
        <w:t xml:space="preserve"> intenzivno surađuje sa svim relevantnim dionicima na području profesionalne rehabilitacije osoba s invaliditetom, a posebno</w:t>
      </w:r>
      <w:r>
        <w:rPr>
          <w:rFonts w:ascii="Times New Roman" w:hAnsi="Times New Roman" w:cs="Times New Roman"/>
          <w:sz w:val="24"/>
          <w:szCs w:val="24"/>
        </w:rPr>
        <w:t xml:space="preserve"> s</w:t>
      </w:r>
      <w:r w:rsidR="00471E54">
        <w:rPr>
          <w:rFonts w:ascii="Times New Roman" w:hAnsi="Times New Roman" w:cs="Times New Roman"/>
          <w:sz w:val="24"/>
          <w:szCs w:val="24"/>
        </w:rPr>
        <w:t xml:space="preserve">a </w:t>
      </w:r>
      <w:r w:rsidR="00471E54" w:rsidRPr="00471E54">
        <w:rPr>
          <w:rFonts w:ascii="Times New Roman" w:hAnsi="Times New Roman" w:cs="Times New Roman"/>
          <w:sz w:val="24"/>
          <w:szCs w:val="24"/>
        </w:rPr>
        <w:t>Zavodom</w:t>
      </w:r>
      <w:r w:rsidR="003409C1">
        <w:rPr>
          <w:rFonts w:ascii="Times New Roman" w:hAnsi="Times New Roman" w:cs="Times New Roman"/>
          <w:color w:val="FF0000"/>
          <w:sz w:val="24"/>
          <w:szCs w:val="24"/>
        </w:rPr>
        <w:t xml:space="preserve"> </w:t>
      </w:r>
      <w:r w:rsidR="00032E30" w:rsidRPr="00032E30">
        <w:rPr>
          <w:rFonts w:ascii="Times New Roman" w:hAnsi="Times New Roman" w:cs="Times New Roman"/>
          <w:sz w:val="24"/>
          <w:szCs w:val="24"/>
        </w:rPr>
        <w:t xml:space="preserve">za vještačenje, profesionalnu rehabilitaciju i zapošljavanje osoba s invaliditetom i brojnim udrugama koje skrbe o osobama s invaliditetom. Zajednički cilj svih usluga usmjerenih na osobe s invaliditetom je unaprjeđenje njihove integracije, povećanje zapošljivosti, olakšavanje izbora karijere i olakšani  prijelaz na tržište rada. </w:t>
      </w:r>
    </w:p>
    <w:p w14:paraId="289B0864" w14:textId="52E3367B" w:rsidR="007C50E6" w:rsidRDefault="001D760A" w:rsidP="00B505B8">
      <w:pPr>
        <w:spacing w:before="60" w:line="240" w:lineRule="auto"/>
        <w:ind w:firstLine="708"/>
        <w:jc w:val="both"/>
        <w:rPr>
          <w:rFonts w:ascii="Times New Roman" w:hAnsi="Times New Roman" w:cs="Times New Roman"/>
          <w:sz w:val="24"/>
          <w:szCs w:val="24"/>
        </w:rPr>
      </w:pPr>
      <w:r>
        <w:rPr>
          <w:rFonts w:ascii="Times New Roman" w:hAnsi="Times New Roman" w:cs="Times New Roman"/>
          <w:sz w:val="24"/>
          <w:szCs w:val="24"/>
        </w:rPr>
        <w:t>HZZ</w:t>
      </w:r>
      <w:r w:rsidR="00032E30" w:rsidRPr="00032E30">
        <w:rPr>
          <w:rFonts w:ascii="Times New Roman" w:hAnsi="Times New Roman" w:cs="Times New Roman"/>
          <w:sz w:val="24"/>
          <w:szCs w:val="24"/>
        </w:rPr>
        <w:t xml:space="preserve"> također provodi aktivnosti profesionalnog usmjeravanja učenika osnovnih i srednjih škola kao rane intervencije za sprečavanje (dugotrajne) nezaposlenosti. U regionalnim i područnim uredima </w:t>
      </w:r>
      <w:r>
        <w:rPr>
          <w:rFonts w:ascii="Times New Roman" w:hAnsi="Times New Roman" w:cs="Times New Roman"/>
          <w:sz w:val="24"/>
          <w:szCs w:val="24"/>
        </w:rPr>
        <w:t>HZZ-</w:t>
      </w:r>
      <w:r w:rsidR="00032E30" w:rsidRPr="00032E30">
        <w:rPr>
          <w:rFonts w:ascii="Times New Roman" w:hAnsi="Times New Roman" w:cs="Times New Roman"/>
          <w:sz w:val="24"/>
          <w:szCs w:val="24"/>
        </w:rPr>
        <w:t>a provodi se ponajprije profesionalno usmjeravanje učenika koji imaju sužene mogućnosti odabira obrazovnih programa odnosno otežan budući pristup tržištu rada dok profesionalno usmjeravanje neodlučnih i drugih učenika, u gradovima u kojima su osnovani, provode CISOK centri. U gradovima u kojima CISOK centri još nisu otvoreni profesionalno usmjeravanje svih učenika koji za postupkom izraze potrebu provode r</w:t>
      </w:r>
      <w:r>
        <w:rPr>
          <w:rFonts w:ascii="Times New Roman" w:hAnsi="Times New Roman" w:cs="Times New Roman"/>
          <w:sz w:val="24"/>
          <w:szCs w:val="24"/>
        </w:rPr>
        <w:t>egionalni i područni uredi HZZ-</w:t>
      </w:r>
      <w:r w:rsidR="00032E30" w:rsidRPr="00032E30">
        <w:rPr>
          <w:rFonts w:ascii="Times New Roman" w:hAnsi="Times New Roman" w:cs="Times New Roman"/>
          <w:sz w:val="24"/>
          <w:szCs w:val="24"/>
        </w:rPr>
        <w:t>a.</w:t>
      </w:r>
    </w:p>
    <w:tbl>
      <w:tblPr>
        <w:tblW w:w="7626" w:type="dxa"/>
        <w:jc w:val="center"/>
        <w:tblLook w:val="04A0" w:firstRow="1" w:lastRow="0" w:firstColumn="1" w:lastColumn="0" w:noHBand="0" w:noVBand="1"/>
      </w:tblPr>
      <w:tblGrid>
        <w:gridCol w:w="3162"/>
        <w:gridCol w:w="1116"/>
        <w:gridCol w:w="1116"/>
        <w:gridCol w:w="1116"/>
        <w:gridCol w:w="1116"/>
      </w:tblGrid>
      <w:tr w:rsidR="00032E30" w:rsidRPr="00B505B8" w14:paraId="4A9D6BDC" w14:textId="77777777" w:rsidTr="008D6901">
        <w:trPr>
          <w:trHeight w:val="480"/>
          <w:jc w:val="center"/>
        </w:trPr>
        <w:tc>
          <w:tcPr>
            <w:tcW w:w="3162" w:type="dxa"/>
            <w:tcBorders>
              <w:top w:val="nil"/>
              <w:left w:val="nil"/>
              <w:bottom w:val="single" w:sz="4" w:space="0" w:color="auto"/>
              <w:right w:val="nil"/>
            </w:tcBorders>
            <w:shd w:val="clear" w:color="auto" w:fill="auto"/>
            <w:noWrap/>
            <w:vAlign w:val="center"/>
            <w:hideMark/>
          </w:tcPr>
          <w:p w14:paraId="5E9DAAE9" w14:textId="77777777" w:rsidR="00032E30" w:rsidRPr="00B505B8" w:rsidRDefault="00032E30" w:rsidP="00032E30">
            <w:pPr>
              <w:spacing w:before="60" w:line="240" w:lineRule="auto"/>
              <w:jc w:val="both"/>
              <w:rPr>
                <w:rFonts w:ascii="Times New Roman" w:hAnsi="Times New Roman" w:cs="Times New Roman"/>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8A87"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9794DBD"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DA80654"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207A6F9"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r>
      <w:tr w:rsidR="00032E30" w:rsidRPr="00B505B8" w14:paraId="26F8EE08" w14:textId="77777777" w:rsidTr="008D6901">
        <w:trPr>
          <w:trHeight w:val="3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143FA2C1"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Individualno informiranje</w:t>
            </w:r>
          </w:p>
        </w:tc>
        <w:tc>
          <w:tcPr>
            <w:tcW w:w="1116" w:type="dxa"/>
            <w:tcBorders>
              <w:top w:val="nil"/>
              <w:left w:val="nil"/>
              <w:bottom w:val="single" w:sz="4" w:space="0" w:color="auto"/>
              <w:right w:val="single" w:sz="4" w:space="0" w:color="auto"/>
            </w:tcBorders>
            <w:shd w:val="clear" w:color="auto" w:fill="auto"/>
            <w:noWrap/>
            <w:vAlign w:val="center"/>
            <w:hideMark/>
          </w:tcPr>
          <w:p w14:paraId="685372B2"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2.590</w:t>
            </w:r>
          </w:p>
        </w:tc>
        <w:tc>
          <w:tcPr>
            <w:tcW w:w="1116" w:type="dxa"/>
            <w:tcBorders>
              <w:top w:val="nil"/>
              <w:left w:val="nil"/>
              <w:bottom w:val="single" w:sz="4" w:space="0" w:color="auto"/>
              <w:right w:val="single" w:sz="4" w:space="0" w:color="auto"/>
            </w:tcBorders>
            <w:shd w:val="clear" w:color="auto" w:fill="auto"/>
            <w:noWrap/>
            <w:vAlign w:val="center"/>
            <w:hideMark/>
          </w:tcPr>
          <w:p w14:paraId="6463F36C"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2.411</w:t>
            </w:r>
          </w:p>
        </w:tc>
        <w:tc>
          <w:tcPr>
            <w:tcW w:w="1116" w:type="dxa"/>
            <w:tcBorders>
              <w:top w:val="nil"/>
              <w:left w:val="nil"/>
              <w:bottom w:val="single" w:sz="4" w:space="0" w:color="auto"/>
              <w:right w:val="single" w:sz="4" w:space="0" w:color="auto"/>
            </w:tcBorders>
            <w:shd w:val="clear" w:color="auto" w:fill="auto"/>
            <w:noWrap/>
            <w:vAlign w:val="center"/>
            <w:hideMark/>
          </w:tcPr>
          <w:p w14:paraId="697E717D"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2.464</w:t>
            </w:r>
          </w:p>
        </w:tc>
        <w:tc>
          <w:tcPr>
            <w:tcW w:w="1116" w:type="dxa"/>
            <w:tcBorders>
              <w:top w:val="nil"/>
              <w:left w:val="nil"/>
              <w:bottom w:val="single" w:sz="4" w:space="0" w:color="auto"/>
              <w:right w:val="single" w:sz="4" w:space="0" w:color="auto"/>
            </w:tcBorders>
            <w:shd w:val="clear" w:color="auto" w:fill="auto"/>
            <w:noWrap/>
            <w:vAlign w:val="center"/>
            <w:hideMark/>
          </w:tcPr>
          <w:p w14:paraId="32D4C0E5"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2.241</w:t>
            </w:r>
          </w:p>
        </w:tc>
      </w:tr>
      <w:tr w:rsidR="00032E30" w:rsidRPr="00B505B8" w14:paraId="6F7E8234" w14:textId="77777777" w:rsidTr="008D6901">
        <w:trPr>
          <w:trHeight w:val="3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36D05E68"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Individualno savjetovanje</w:t>
            </w:r>
          </w:p>
        </w:tc>
        <w:tc>
          <w:tcPr>
            <w:tcW w:w="1116" w:type="dxa"/>
            <w:tcBorders>
              <w:top w:val="nil"/>
              <w:left w:val="nil"/>
              <w:bottom w:val="single" w:sz="4" w:space="0" w:color="auto"/>
              <w:right w:val="single" w:sz="4" w:space="0" w:color="auto"/>
            </w:tcBorders>
            <w:shd w:val="clear" w:color="auto" w:fill="auto"/>
            <w:noWrap/>
            <w:vAlign w:val="center"/>
            <w:hideMark/>
          </w:tcPr>
          <w:p w14:paraId="72C289C7"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8.940</w:t>
            </w:r>
          </w:p>
        </w:tc>
        <w:tc>
          <w:tcPr>
            <w:tcW w:w="1116" w:type="dxa"/>
            <w:tcBorders>
              <w:top w:val="nil"/>
              <w:left w:val="nil"/>
              <w:bottom w:val="single" w:sz="4" w:space="0" w:color="auto"/>
              <w:right w:val="single" w:sz="4" w:space="0" w:color="auto"/>
            </w:tcBorders>
            <w:shd w:val="clear" w:color="auto" w:fill="auto"/>
            <w:noWrap/>
            <w:vAlign w:val="center"/>
            <w:hideMark/>
          </w:tcPr>
          <w:p w14:paraId="2C2C9ADE"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8.824</w:t>
            </w:r>
          </w:p>
        </w:tc>
        <w:tc>
          <w:tcPr>
            <w:tcW w:w="1116" w:type="dxa"/>
            <w:tcBorders>
              <w:top w:val="nil"/>
              <w:left w:val="nil"/>
              <w:bottom w:val="single" w:sz="4" w:space="0" w:color="auto"/>
              <w:right w:val="single" w:sz="4" w:space="0" w:color="auto"/>
            </w:tcBorders>
            <w:shd w:val="clear" w:color="auto" w:fill="auto"/>
            <w:noWrap/>
            <w:vAlign w:val="center"/>
            <w:hideMark/>
          </w:tcPr>
          <w:p w14:paraId="463E0EFD"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5.861</w:t>
            </w:r>
          </w:p>
        </w:tc>
        <w:tc>
          <w:tcPr>
            <w:tcW w:w="1116" w:type="dxa"/>
            <w:tcBorders>
              <w:top w:val="nil"/>
              <w:left w:val="nil"/>
              <w:bottom w:val="single" w:sz="4" w:space="0" w:color="auto"/>
              <w:right w:val="single" w:sz="4" w:space="0" w:color="auto"/>
            </w:tcBorders>
            <w:shd w:val="clear" w:color="auto" w:fill="auto"/>
            <w:noWrap/>
            <w:vAlign w:val="center"/>
            <w:hideMark/>
          </w:tcPr>
          <w:p w14:paraId="55D1DFAB"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8.202</w:t>
            </w:r>
          </w:p>
        </w:tc>
      </w:tr>
      <w:tr w:rsidR="00032E30" w:rsidRPr="00B505B8" w14:paraId="4CBC7ADD" w14:textId="77777777" w:rsidTr="008D6901">
        <w:trPr>
          <w:trHeight w:val="6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6355F1FC"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Grupno informiranje</w:t>
            </w:r>
          </w:p>
        </w:tc>
        <w:tc>
          <w:tcPr>
            <w:tcW w:w="1116" w:type="dxa"/>
            <w:tcBorders>
              <w:top w:val="nil"/>
              <w:left w:val="nil"/>
              <w:bottom w:val="single" w:sz="4" w:space="0" w:color="auto"/>
              <w:right w:val="single" w:sz="4" w:space="0" w:color="auto"/>
            </w:tcBorders>
            <w:shd w:val="clear" w:color="auto" w:fill="auto"/>
            <w:vAlign w:val="center"/>
            <w:hideMark/>
          </w:tcPr>
          <w:p w14:paraId="73313C5E"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4.105 učenika u 207 grupnih informiranja</w:t>
            </w:r>
          </w:p>
        </w:tc>
        <w:tc>
          <w:tcPr>
            <w:tcW w:w="1116" w:type="dxa"/>
            <w:tcBorders>
              <w:top w:val="nil"/>
              <w:left w:val="nil"/>
              <w:bottom w:val="single" w:sz="4" w:space="0" w:color="auto"/>
              <w:right w:val="single" w:sz="4" w:space="0" w:color="auto"/>
            </w:tcBorders>
            <w:shd w:val="clear" w:color="auto" w:fill="auto"/>
            <w:vAlign w:val="center"/>
            <w:hideMark/>
          </w:tcPr>
          <w:p w14:paraId="42E5CA99"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4.433 učenika u 445 grupnih informiranja</w:t>
            </w:r>
          </w:p>
        </w:tc>
        <w:tc>
          <w:tcPr>
            <w:tcW w:w="1116" w:type="dxa"/>
            <w:tcBorders>
              <w:top w:val="nil"/>
              <w:left w:val="nil"/>
              <w:bottom w:val="single" w:sz="4" w:space="0" w:color="auto"/>
              <w:right w:val="single" w:sz="4" w:space="0" w:color="auto"/>
            </w:tcBorders>
            <w:shd w:val="clear" w:color="auto" w:fill="auto"/>
            <w:vAlign w:val="center"/>
            <w:hideMark/>
          </w:tcPr>
          <w:p w14:paraId="049A3184"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4.602 učenika u 136 grupnih informiranja</w:t>
            </w:r>
          </w:p>
        </w:tc>
        <w:tc>
          <w:tcPr>
            <w:tcW w:w="1116" w:type="dxa"/>
            <w:tcBorders>
              <w:top w:val="nil"/>
              <w:left w:val="nil"/>
              <w:bottom w:val="single" w:sz="4" w:space="0" w:color="auto"/>
              <w:right w:val="single" w:sz="4" w:space="0" w:color="auto"/>
            </w:tcBorders>
            <w:shd w:val="clear" w:color="auto" w:fill="auto"/>
            <w:vAlign w:val="center"/>
            <w:hideMark/>
          </w:tcPr>
          <w:p w14:paraId="2A6A57F1"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4.421 učenika u 139 grupnih informiranja</w:t>
            </w:r>
          </w:p>
        </w:tc>
      </w:tr>
      <w:tr w:rsidR="00032E30" w:rsidRPr="00B505B8" w14:paraId="2B00F375" w14:textId="77777777" w:rsidTr="008D6901">
        <w:trPr>
          <w:trHeight w:val="600"/>
          <w:jc w:val="center"/>
        </w:trPr>
        <w:tc>
          <w:tcPr>
            <w:tcW w:w="3162" w:type="dxa"/>
            <w:tcBorders>
              <w:top w:val="nil"/>
              <w:left w:val="single" w:sz="4" w:space="0" w:color="auto"/>
              <w:bottom w:val="single" w:sz="4" w:space="0" w:color="auto"/>
              <w:right w:val="single" w:sz="4" w:space="0" w:color="auto"/>
            </w:tcBorders>
            <w:shd w:val="clear" w:color="auto" w:fill="auto"/>
            <w:noWrap/>
            <w:vAlign w:val="center"/>
            <w:hideMark/>
          </w:tcPr>
          <w:p w14:paraId="75C2409B" w14:textId="77777777" w:rsidR="00032E30" w:rsidRPr="00B505B8" w:rsidRDefault="00032E30" w:rsidP="004C6189">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Grupno savjetovanje</w:t>
            </w:r>
          </w:p>
        </w:tc>
        <w:tc>
          <w:tcPr>
            <w:tcW w:w="1116" w:type="dxa"/>
            <w:tcBorders>
              <w:top w:val="nil"/>
              <w:left w:val="nil"/>
              <w:bottom w:val="single" w:sz="4" w:space="0" w:color="auto"/>
              <w:right w:val="single" w:sz="4" w:space="0" w:color="auto"/>
            </w:tcBorders>
            <w:shd w:val="clear" w:color="auto" w:fill="auto"/>
            <w:vAlign w:val="center"/>
            <w:hideMark/>
          </w:tcPr>
          <w:p w14:paraId="38356FB9"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1.976 učenika u 504 radionica</w:t>
            </w:r>
          </w:p>
        </w:tc>
        <w:tc>
          <w:tcPr>
            <w:tcW w:w="1116" w:type="dxa"/>
            <w:tcBorders>
              <w:top w:val="nil"/>
              <w:left w:val="nil"/>
              <w:bottom w:val="single" w:sz="4" w:space="0" w:color="auto"/>
              <w:right w:val="single" w:sz="4" w:space="0" w:color="auto"/>
            </w:tcBorders>
            <w:shd w:val="clear" w:color="auto" w:fill="auto"/>
            <w:vAlign w:val="center"/>
            <w:hideMark/>
          </w:tcPr>
          <w:p w14:paraId="750BD7F5"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1.779 učenika u 429 radionica</w:t>
            </w:r>
          </w:p>
        </w:tc>
        <w:tc>
          <w:tcPr>
            <w:tcW w:w="1116" w:type="dxa"/>
            <w:tcBorders>
              <w:top w:val="nil"/>
              <w:left w:val="nil"/>
              <w:bottom w:val="single" w:sz="4" w:space="0" w:color="auto"/>
              <w:right w:val="single" w:sz="4" w:space="0" w:color="auto"/>
            </w:tcBorders>
            <w:shd w:val="clear" w:color="auto" w:fill="auto"/>
            <w:vAlign w:val="center"/>
            <w:hideMark/>
          </w:tcPr>
          <w:p w14:paraId="6268C458"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1.071 učenika u 276 radionica</w:t>
            </w:r>
          </w:p>
        </w:tc>
        <w:tc>
          <w:tcPr>
            <w:tcW w:w="1116" w:type="dxa"/>
            <w:tcBorders>
              <w:top w:val="nil"/>
              <w:left w:val="nil"/>
              <w:bottom w:val="single" w:sz="4" w:space="0" w:color="auto"/>
              <w:right w:val="single" w:sz="4" w:space="0" w:color="auto"/>
            </w:tcBorders>
            <w:shd w:val="clear" w:color="auto" w:fill="auto"/>
            <w:vAlign w:val="center"/>
            <w:hideMark/>
          </w:tcPr>
          <w:p w14:paraId="68414500" w14:textId="77777777" w:rsidR="00032E30" w:rsidRPr="00B505B8" w:rsidRDefault="00032E30" w:rsidP="004C6189">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974 učenika u 226 radionica</w:t>
            </w:r>
          </w:p>
        </w:tc>
      </w:tr>
    </w:tbl>
    <w:p w14:paraId="5E889CE7" w14:textId="77777777" w:rsidR="00032E30" w:rsidRPr="00573C43" w:rsidRDefault="00032E30" w:rsidP="00032E30">
      <w:pPr>
        <w:pStyle w:val="ListParagraph"/>
        <w:spacing w:before="60" w:line="240" w:lineRule="auto"/>
        <w:ind w:left="1080"/>
        <w:jc w:val="both"/>
        <w:rPr>
          <w:rFonts w:ascii="Times New Roman" w:hAnsi="Times New Roman" w:cs="Times New Roman"/>
          <w:sz w:val="18"/>
          <w:szCs w:val="18"/>
        </w:rPr>
      </w:pPr>
      <w:r w:rsidRPr="00573C43">
        <w:rPr>
          <w:rFonts w:ascii="Times New Roman" w:hAnsi="Times New Roman" w:cs="Times New Roman"/>
          <w:sz w:val="18"/>
          <w:szCs w:val="18"/>
        </w:rPr>
        <w:t>* u tablici je naznačen broj pruženih usluga, osim kad je naznačeno drugačije</w:t>
      </w:r>
    </w:p>
    <w:p w14:paraId="39F83C1C" w14:textId="77777777" w:rsidR="00032E30" w:rsidRPr="00032E30" w:rsidRDefault="00032E30" w:rsidP="00B505B8">
      <w:pPr>
        <w:spacing w:before="6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Sukladno </w:t>
      </w:r>
      <w:r w:rsidRPr="00032E30">
        <w:rPr>
          <w:rFonts w:ascii="Times New Roman" w:hAnsi="Times New Roman" w:cs="Times New Roman"/>
          <w:i/>
          <w:sz w:val="24"/>
          <w:szCs w:val="24"/>
        </w:rPr>
        <w:t>Pravilniku o elementima i kriterijima za izbor kandidata za upis u I. razred srednje škole</w:t>
      </w:r>
      <w:r w:rsidRPr="00032E30">
        <w:rPr>
          <w:rFonts w:ascii="Times New Roman" w:hAnsi="Times New Roman" w:cs="Times New Roman"/>
          <w:sz w:val="24"/>
          <w:szCs w:val="24"/>
        </w:rPr>
        <w:t xml:space="preserve"> Ministarstva znanosti i obrazovanja, postupak profesionanog usmjeravanja učenika završnog razreda osnovne  škole s teškoćama u razvoju ili težim zdravstvenim teškoćama rezultira pisanim mišljenjem stručnog tima za profesionalno usmjeravanje s preporukama obrazovnih programa najprimjerenijih psihofizičkim mogućnostima učenika, njegovim interesima, motivaciji i drugim elementima bitnim prilikom odabira zanimanja odnosno programa obrazovanja. Temeljem navedenog mišljenja učenik stječe pogodnost pri upisu u I. razred srednje škole za obrazovne programe koji su preporučeni.</w:t>
      </w:r>
    </w:p>
    <w:tbl>
      <w:tblPr>
        <w:tblStyle w:val="TableGrid"/>
        <w:tblW w:w="0" w:type="auto"/>
        <w:jc w:val="center"/>
        <w:tblLook w:val="04A0" w:firstRow="1" w:lastRow="0" w:firstColumn="1" w:lastColumn="0" w:noHBand="0" w:noVBand="1"/>
      </w:tblPr>
      <w:tblGrid>
        <w:gridCol w:w="3018"/>
        <w:gridCol w:w="1363"/>
        <w:gridCol w:w="1363"/>
        <w:gridCol w:w="1363"/>
        <w:gridCol w:w="1363"/>
      </w:tblGrid>
      <w:tr w:rsidR="00032E30" w:rsidRPr="00B505B8" w14:paraId="16CADC2E" w14:textId="77777777" w:rsidTr="002D4039">
        <w:trPr>
          <w:trHeight w:val="315"/>
          <w:jc w:val="center"/>
        </w:trPr>
        <w:tc>
          <w:tcPr>
            <w:tcW w:w="3018" w:type="dxa"/>
            <w:tcBorders>
              <w:top w:val="nil"/>
              <w:left w:val="nil"/>
            </w:tcBorders>
            <w:vAlign w:val="center"/>
          </w:tcPr>
          <w:p w14:paraId="0326D11F" w14:textId="77777777" w:rsidR="00032E30" w:rsidRPr="00B505B8" w:rsidRDefault="00032E30" w:rsidP="00032E30">
            <w:pPr>
              <w:spacing w:before="60" w:line="240" w:lineRule="auto"/>
              <w:jc w:val="both"/>
              <w:rPr>
                <w:rFonts w:ascii="Times New Roman" w:hAnsi="Times New Roman" w:cs="Times New Roman"/>
                <w:sz w:val="18"/>
                <w:szCs w:val="18"/>
              </w:rPr>
            </w:pPr>
          </w:p>
        </w:tc>
        <w:tc>
          <w:tcPr>
            <w:tcW w:w="1363" w:type="dxa"/>
            <w:vAlign w:val="center"/>
          </w:tcPr>
          <w:p w14:paraId="033148AA" w14:textId="77777777" w:rsidR="00032E30" w:rsidRPr="00B505B8" w:rsidRDefault="00032E30" w:rsidP="009D30AE">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2015./2016.</w:t>
            </w:r>
          </w:p>
        </w:tc>
        <w:tc>
          <w:tcPr>
            <w:tcW w:w="1363" w:type="dxa"/>
            <w:vAlign w:val="center"/>
          </w:tcPr>
          <w:p w14:paraId="14BD504B" w14:textId="77777777" w:rsidR="00032E30" w:rsidRPr="00B505B8" w:rsidRDefault="00032E30" w:rsidP="009D30AE">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2016./2017.</w:t>
            </w:r>
          </w:p>
        </w:tc>
        <w:tc>
          <w:tcPr>
            <w:tcW w:w="1363" w:type="dxa"/>
            <w:vAlign w:val="center"/>
          </w:tcPr>
          <w:p w14:paraId="3DBE1001" w14:textId="77777777" w:rsidR="00032E30" w:rsidRPr="00B505B8" w:rsidRDefault="00032E30" w:rsidP="009D30AE">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2017./2018.</w:t>
            </w:r>
          </w:p>
        </w:tc>
        <w:tc>
          <w:tcPr>
            <w:tcW w:w="1363" w:type="dxa"/>
            <w:vAlign w:val="center"/>
          </w:tcPr>
          <w:p w14:paraId="3F78C282" w14:textId="77777777" w:rsidR="00032E30" w:rsidRPr="00B505B8" w:rsidRDefault="00032E30" w:rsidP="009D30AE">
            <w:pPr>
              <w:spacing w:before="6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2018./2019.</w:t>
            </w:r>
          </w:p>
        </w:tc>
      </w:tr>
      <w:tr w:rsidR="00032E30" w:rsidRPr="00B505B8" w14:paraId="70E92BAD" w14:textId="77777777" w:rsidTr="002D4039">
        <w:trPr>
          <w:trHeight w:val="347"/>
          <w:jc w:val="center"/>
        </w:trPr>
        <w:tc>
          <w:tcPr>
            <w:tcW w:w="3018" w:type="dxa"/>
            <w:vAlign w:val="center"/>
          </w:tcPr>
          <w:p w14:paraId="7F6D9A36" w14:textId="77777777" w:rsidR="00032E30" w:rsidRPr="00B505B8" w:rsidRDefault="00032E30" w:rsidP="00032E30">
            <w:pPr>
              <w:spacing w:before="60" w:line="240" w:lineRule="auto"/>
              <w:jc w:val="both"/>
              <w:rPr>
                <w:rFonts w:ascii="Times New Roman" w:hAnsi="Times New Roman" w:cs="Times New Roman"/>
                <w:b/>
                <w:sz w:val="18"/>
                <w:szCs w:val="18"/>
              </w:rPr>
            </w:pPr>
            <w:r w:rsidRPr="00B505B8">
              <w:rPr>
                <w:rFonts w:ascii="Times New Roman" w:hAnsi="Times New Roman" w:cs="Times New Roman"/>
                <w:b/>
                <w:sz w:val="18"/>
                <w:szCs w:val="18"/>
              </w:rPr>
              <w:t>Broj izdanih stručnih mišljenja</w:t>
            </w:r>
          </w:p>
        </w:tc>
        <w:tc>
          <w:tcPr>
            <w:tcW w:w="1363" w:type="dxa"/>
            <w:vAlign w:val="center"/>
          </w:tcPr>
          <w:p w14:paraId="2AC21117" w14:textId="77777777" w:rsidR="00032E30" w:rsidRPr="00B505B8" w:rsidRDefault="00032E30" w:rsidP="009D30AE">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4.939</w:t>
            </w:r>
          </w:p>
        </w:tc>
        <w:tc>
          <w:tcPr>
            <w:tcW w:w="1363" w:type="dxa"/>
            <w:vAlign w:val="center"/>
          </w:tcPr>
          <w:p w14:paraId="7216626A" w14:textId="77777777" w:rsidR="00032E30" w:rsidRPr="00B505B8" w:rsidRDefault="00032E30" w:rsidP="009D30AE">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4.958</w:t>
            </w:r>
          </w:p>
        </w:tc>
        <w:tc>
          <w:tcPr>
            <w:tcW w:w="1363" w:type="dxa"/>
            <w:vAlign w:val="center"/>
          </w:tcPr>
          <w:p w14:paraId="5FCA6C26" w14:textId="77777777" w:rsidR="00032E30" w:rsidRPr="00B505B8" w:rsidRDefault="00032E30" w:rsidP="009D30AE">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4.831</w:t>
            </w:r>
          </w:p>
        </w:tc>
        <w:tc>
          <w:tcPr>
            <w:tcW w:w="1363" w:type="dxa"/>
            <w:vAlign w:val="center"/>
          </w:tcPr>
          <w:p w14:paraId="73A3E084" w14:textId="77777777" w:rsidR="00032E30" w:rsidRPr="00B505B8" w:rsidRDefault="00032E30" w:rsidP="009D30AE">
            <w:pPr>
              <w:spacing w:before="60" w:line="240" w:lineRule="auto"/>
              <w:jc w:val="center"/>
              <w:rPr>
                <w:rFonts w:ascii="Times New Roman" w:hAnsi="Times New Roman" w:cs="Times New Roman"/>
                <w:sz w:val="18"/>
                <w:szCs w:val="18"/>
              </w:rPr>
            </w:pPr>
            <w:r w:rsidRPr="00B505B8">
              <w:rPr>
                <w:rFonts w:ascii="Times New Roman" w:hAnsi="Times New Roman" w:cs="Times New Roman"/>
                <w:sz w:val="18"/>
                <w:szCs w:val="18"/>
              </w:rPr>
              <w:t>4.904</w:t>
            </w:r>
          </w:p>
        </w:tc>
      </w:tr>
    </w:tbl>
    <w:p w14:paraId="3C3D7246" w14:textId="77777777" w:rsidR="00815886" w:rsidRDefault="00815886" w:rsidP="00032E30">
      <w:pPr>
        <w:spacing w:after="0" w:line="240" w:lineRule="auto"/>
        <w:ind w:firstLine="708"/>
        <w:jc w:val="both"/>
        <w:rPr>
          <w:rFonts w:ascii="Times New Roman" w:hAnsi="Times New Roman" w:cs="Times New Roman"/>
          <w:color w:val="212121"/>
          <w:sz w:val="24"/>
          <w:szCs w:val="24"/>
          <w:lang w:eastAsia="hr-HR"/>
        </w:rPr>
      </w:pPr>
    </w:p>
    <w:p w14:paraId="1C55CCF6" w14:textId="77777777" w:rsidR="00032E30" w:rsidRPr="00032E30" w:rsidRDefault="00032E30" w:rsidP="00032E30">
      <w:pPr>
        <w:spacing w:after="0" w:line="240" w:lineRule="auto"/>
        <w:ind w:firstLine="708"/>
        <w:jc w:val="both"/>
        <w:rPr>
          <w:rFonts w:ascii="Times New Roman" w:hAnsi="Times New Roman" w:cs="Times New Roman"/>
          <w:color w:val="212121"/>
          <w:sz w:val="24"/>
          <w:szCs w:val="24"/>
          <w:lang w:eastAsia="hr-HR"/>
        </w:rPr>
      </w:pPr>
      <w:r w:rsidRPr="00032E30">
        <w:rPr>
          <w:rFonts w:ascii="Times New Roman" w:hAnsi="Times New Roman" w:cs="Times New Roman"/>
          <w:color w:val="212121"/>
          <w:sz w:val="24"/>
          <w:szCs w:val="24"/>
          <w:lang w:eastAsia="hr-HR"/>
        </w:rPr>
        <w:t xml:space="preserve">Centri za informiranje i savjetovanje o karijeri </w:t>
      </w:r>
      <w:r w:rsidRPr="00781A32">
        <w:rPr>
          <w:rFonts w:ascii="Times New Roman" w:hAnsi="Times New Roman" w:cs="Times New Roman"/>
          <w:sz w:val="24"/>
          <w:szCs w:val="24"/>
          <w:lang w:eastAsia="hr-HR"/>
        </w:rPr>
        <w:t>(</w:t>
      </w:r>
      <w:hyperlink r:id="rId14" w:history="1">
        <w:r w:rsidRPr="00781A32">
          <w:rPr>
            <w:rStyle w:val="Hyperlink"/>
            <w:rFonts w:ascii="Times New Roman" w:hAnsi="Times New Roman" w:cs="Times New Roman"/>
            <w:color w:val="auto"/>
            <w:sz w:val="24"/>
            <w:szCs w:val="24"/>
            <w:u w:val="none"/>
            <w:lang w:eastAsia="hr-HR"/>
          </w:rPr>
          <w:t>http://www.cisok.hr/</w:t>
        </w:r>
      </w:hyperlink>
      <w:r w:rsidRPr="00781A32">
        <w:rPr>
          <w:rStyle w:val="Hyperlink"/>
          <w:rFonts w:ascii="Times New Roman" w:hAnsi="Times New Roman" w:cs="Times New Roman"/>
          <w:color w:val="auto"/>
          <w:sz w:val="24"/>
          <w:szCs w:val="24"/>
          <w:u w:val="none"/>
          <w:lang w:eastAsia="hr-HR"/>
        </w:rPr>
        <w:t>)</w:t>
      </w:r>
      <w:r w:rsidRPr="00781A32">
        <w:rPr>
          <w:rFonts w:ascii="Times New Roman" w:hAnsi="Times New Roman" w:cs="Times New Roman"/>
          <w:sz w:val="24"/>
          <w:szCs w:val="24"/>
          <w:lang w:eastAsia="hr-HR"/>
        </w:rPr>
        <w:t xml:space="preserve"> </w:t>
      </w:r>
      <w:r w:rsidRPr="00032E30">
        <w:rPr>
          <w:rFonts w:ascii="Times New Roman" w:hAnsi="Times New Roman" w:cs="Times New Roman"/>
          <w:color w:val="212121"/>
          <w:sz w:val="24"/>
          <w:szCs w:val="24"/>
          <w:lang w:eastAsia="hr-HR"/>
        </w:rPr>
        <w:t xml:space="preserve">predstavljaju jedinstveni oblik pružanja usluga cjeloživotnog profesionalnog usmjeravanja koji zadovoljava potrebe pojedinaca, posebice netradicionalnih korisnika </w:t>
      </w:r>
      <w:r w:rsidR="001D760A">
        <w:rPr>
          <w:rFonts w:ascii="Times New Roman" w:hAnsi="Times New Roman" w:cs="Times New Roman"/>
          <w:sz w:val="24"/>
          <w:szCs w:val="24"/>
        </w:rPr>
        <w:t>HZZ-a</w:t>
      </w:r>
      <w:r w:rsidRPr="00032E30">
        <w:rPr>
          <w:rFonts w:ascii="Times New Roman" w:hAnsi="Times New Roman" w:cs="Times New Roman"/>
          <w:color w:val="212121"/>
          <w:sz w:val="24"/>
          <w:szCs w:val="24"/>
          <w:lang w:eastAsia="hr-HR"/>
        </w:rPr>
        <w:t xml:space="preserve">. </w:t>
      </w:r>
      <w:r w:rsidRPr="00032E30">
        <w:rPr>
          <w:rFonts w:ascii="Times New Roman" w:hAnsi="Times New Roman" w:cs="Times New Roman"/>
          <w:sz w:val="24"/>
          <w:szCs w:val="24"/>
        </w:rPr>
        <w:t>Centri su razvijeni  kroz projekt „Usluge HZZ-a klijentima: Unaprjeđenje cjeloživotnog profesionalnog usmjeravanja i ICT podrška“, u sklopu IV. komponente Instrumenta pretpristupne pomoći (IPA) „Razvoj ljudskih potencijala“ i otvoreni su za sve građane Republike Hrvatske koji trebaju informacije i savjete vezane uz daljnji profesionalni razvoj, obrazovanje ili zapošljavanje. Tijekom 2013. godine otvoreni su centri u Šibeniku, Zadru, Koprivnici, Slavonskom Brodu, Varaždinu, Osijeku, Zagrebu (I i II) i Vukovaru. Krajem 2014. godine otvoreni su centri u Dubrovniku i Splitu, a tijekom 2017. godine u Bjelovaru i Karlovcu.</w:t>
      </w:r>
      <w:r w:rsidRPr="00032E30">
        <w:rPr>
          <w:rFonts w:ascii="Times New Roman" w:hAnsi="Times New Roman" w:cs="Times New Roman"/>
          <w:color w:val="212121"/>
          <w:sz w:val="24"/>
          <w:szCs w:val="24"/>
          <w:lang w:eastAsia="hr-HR"/>
        </w:rPr>
        <w:t xml:space="preserve"> Centri trenutno djeluju na 13 lokacija u 12 gradova.</w:t>
      </w:r>
      <w:r w:rsidRPr="00032E30">
        <w:rPr>
          <w:rFonts w:ascii="Times New Roman" w:hAnsi="Times New Roman" w:cs="Times New Roman"/>
          <w:sz w:val="24"/>
          <w:szCs w:val="24"/>
        </w:rPr>
        <w:t xml:space="preserve"> Dislociranost izvan prostora </w:t>
      </w:r>
      <w:r w:rsidR="001D760A">
        <w:rPr>
          <w:rFonts w:ascii="Times New Roman" w:hAnsi="Times New Roman" w:cs="Times New Roman"/>
          <w:sz w:val="24"/>
          <w:szCs w:val="24"/>
        </w:rPr>
        <w:t>HZZ-</w:t>
      </w:r>
      <w:r w:rsidRPr="00032E30">
        <w:rPr>
          <w:rFonts w:ascii="Times New Roman" w:hAnsi="Times New Roman" w:cs="Times New Roman"/>
          <w:sz w:val="24"/>
          <w:szCs w:val="24"/>
        </w:rPr>
        <w:t>a osnovna je značajka CISOK-a jer doprinosi motivaciji korisnika za korištenje usluga te omogućava dostupnost usluga najširim skupinama građana.</w:t>
      </w:r>
    </w:p>
    <w:p w14:paraId="233CC3FF" w14:textId="64C2C7C0" w:rsidR="007C50E6" w:rsidRDefault="00032E30" w:rsidP="00032E3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Korisnici Centara su učenici osnovnih i srednjih škola, studenti, nezaposlene osobe i zaposlene osobe koje razmišljaju o promjeni posla ili karijere, poslodavci, roditelji, djelatnici škola, savjetnici za profesionalno usmjeravanje, osobe koje pripadaju NEET skupini i svi ostali zainteresirani za razvoj karijere. Pružanjem besplatnih usluga krajnjim korisnicima Centri nastoje omogućiti razvoj interesa za izradu i provedbu cjeloživotnog profesionalnog plana svima koji su zainteresirani za razvoj karijere.</w:t>
      </w:r>
    </w:p>
    <w:p w14:paraId="1F760C29" w14:textId="77777777" w:rsidR="0011337C" w:rsidRPr="00032E30" w:rsidRDefault="0011337C" w:rsidP="00032E30">
      <w:pPr>
        <w:spacing w:after="0" w:line="240" w:lineRule="auto"/>
        <w:ind w:firstLine="708"/>
        <w:jc w:val="both"/>
        <w:rPr>
          <w:rFonts w:ascii="Times New Roman" w:hAnsi="Times New Roman" w:cs="Times New Roman"/>
          <w:sz w:val="24"/>
          <w:szCs w:val="24"/>
        </w:rPr>
      </w:pPr>
    </w:p>
    <w:p w14:paraId="6D37C994" w14:textId="77777777" w:rsidR="00032E30" w:rsidRPr="00032E30" w:rsidRDefault="00032E30" w:rsidP="00032E30">
      <w:pPr>
        <w:spacing w:after="0" w:line="240" w:lineRule="auto"/>
        <w:jc w:val="both"/>
        <w:rPr>
          <w:rFonts w:ascii="Times New Roman" w:hAnsi="Times New Roman" w:cs="Times New Roman"/>
          <w:b/>
          <w:iCs/>
          <w:sz w:val="24"/>
          <w:szCs w:val="24"/>
        </w:rPr>
      </w:pPr>
    </w:p>
    <w:tbl>
      <w:tblPr>
        <w:tblStyle w:val="TableGrid"/>
        <w:tblW w:w="9062" w:type="dxa"/>
        <w:tblInd w:w="5" w:type="dxa"/>
        <w:tblLook w:val="04A0" w:firstRow="1" w:lastRow="0" w:firstColumn="1" w:lastColumn="0" w:noHBand="0" w:noVBand="1"/>
      </w:tblPr>
      <w:tblGrid>
        <w:gridCol w:w="2825"/>
        <w:gridCol w:w="1560"/>
        <w:gridCol w:w="1559"/>
        <w:gridCol w:w="1559"/>
        <w:gridCol w:w="1559"/>
      </w:tblGrid>
      <w:tr w:rsidR="00032E30" w:rsidRPr="00B505B8" w14:paraId="6E0733FA" w14:textId="77777777" w:rsidTr="002D4039">
        <w:trPr>
          <w:trHeight w:val="583"/>
        </w:trPr>
        <w:tc>
          <w:tcPr>
            <w:tcW w:w="2825" w:type="dxa"/>
            <w:tcBorders>
              <w:top w:val="nil"/>
              <w:left w:val="nil"/>
            </w:tcBorders>
            <w:vAlign w:val="center"/>
          </w:tcPr>
          <w:p w14:paraId="103D1899" w14:textId="77777777" w:rsidR="00032E30" w:rsidRPr="00B505B8" w:rsidRDefault="00032E30" w:rsidP="00032E30">
            <w:pPr>
              <w:spacing w:after="0" w:line="240" w:lineRule="auto"/>
              <w:jc w:val="both"/>
              <w:rPr>
                <w:rFonts w:ascii="Times New Roman" w:hAnsi="Times New Roman" w:cs="Times New Roman"/>
                <w:sz w:val="18"/>
                <w:szCs w:val="18"/>
              </w:rPr>
            </w:pPr>
          </w:p>
        </w:tc>
        <w:tc>
          <w:tcPr>
            <w:tcW w:w="1560" w:type="dxa"/>
            <w:vAlign w:val="center"/>
            <w:hideMark/>
          </w:tcPr>
          <w:p w14:paraId="12E5535E"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559" w:type="dxa"/>
            <w:vAlign w:val="center"/>
            <w:hideMark/>
          </w:tcPr>
          <w:p w14:paraId="02BBEFF4"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559" w:type="dxa"/>
            <w:vAlign w:val="center"/>
          </w:tcPr>
          <w:p w14:paraId="7EF11CF5"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559" w:type="dxa"/>
            <w:vAlign w:val="center"/>
          </w:tcPr>
          <w:p w14:paraId="02F0E17D"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r>
      <w:tr w:rsidR="00032E30" w:rsidRPr="00B505B8" w14:paraId="5561EFBF" w14:textId="77777777" w:rsidTr="002D4039">
        <w:trPr>
          <w:trHeight w:val="718"/>
        </w:trPr>
        <w:tc>
          <w:tcPr>
            <w:tcW w:w="2825" w:type="dxa"/>
            <w:vAlign w:val="center"/>
          </w:tcPr>
          <w:p w14:paraId="2561E72C"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Učenici osnovne i srednje škole</w:t>
            </w:r>
          </w:p>
        </w:tc>
        <w:tc>
          <w:tcPr>
            <w:tcW w:w="1560" w:type="dxa"/>
            <w:vAlign w:val="center"/>
          </w:tcPr>
          <w:p w14:paraId="37EE5C60"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32.003</w:t>
            </w:r>
          </w:p>
        </w:tc>
        <w:tc>
          <w:tcPr>
            <w:tcW w:w="1559" w:type="dxa"/>
            <w:vAlign w:val="center"/>
          </w:tcPr>
          <w:p w14:paraId="4E5A9D19"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31.085</w:t>
            </w:r>
          </w:p>
        </w:tc>
        <w:tc>
          <w:tcPr>
            <w:tcW w:w="1559" w:type="dxa"/>
            <w:vAlign w:val="center"/>
          </w:tcPr>
          <w:p w14:paraId="0549BA34"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23.914</w:t>
            </w:r>
          </w:p>
        </w:tc>
        <w:tc>
          <w:tcPr>
            <w:tcW w:w="1559" w:type="dxa"/>
            <w:vAlign w:val="center"/>
          </w:tcPr>
          <w:p w14:paraId="78790280"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27.506</w:t>
            </w:r>
          </w:p>
        </w:tc>
      </w:tr>
      <w:tr w:rsidR="00032E30" w:rsidRPr="00B505B8" w14:paraId="5EFDD353" w14:textId="77777777" w:rsidTr="002D4039">
        <w:trPr>
          <w:trHeight w:val="747"/>
        </w:trPr>
        <w:tc>
          <w:tcPr>
            <w:tcW w:w="2825" w:type="dxa"/>
            <w:vAlign w:val="center"/>
          </w:tcPr>
          <w:p w14:paraId="293746FC"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Nezaposleni korisnici (nezaposlene osobe, tražitelji zaposlenja i ostali)</w:t>
            </w:r>
          </w:p>
        </w:tc>
        <w:tc>
          <w:tcPr>
            <w:tcW w:w="1560" w:type="dxa"/>
            <w:vAlign w:val="center"/>
          </w:tcPr>
          <w:p w14:paraId="48AAE7CB"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27.426</w:t>
            </w:r>
          </w:p>
        </w:tc>
        <w:tc>
          <w:tcPr>
            <w:tcW w:w="1559" w:type="dxa"/>
            <w:vAlign w:val="center"/>
          </w:tcPr>
          <w:p w14:paraId="5F8B4411"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20.817</w:t>
            </w:r>
          </w:p>
        </w:tc>
        <w:tc>
          <w:tcPr>
            <w:tcW w:w="1559" w:type="dxa"/>
            <w:vAlign w:val="center"/>
          </w:tcPr>
          <w:p w14:paraId="7CBF1A89"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17.461</w:t>
            </w:r>
          </w:p>
        </w:tc>
        <w:tc>
          <w:tcPr>
            <w:tcW w:w="1559" w:type="dxa"/>
            <w:vAlign w:val="center"/>
          </w:tcPr>
          <w:p w14:paraId="4A69FC38"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18.581</w:t>
            </w:r>
          </w:p>
        </w:tc>
      </w:tr>
      <w:tr w:rsidR="00032E30" w:rsidRPr="00B505B8" w14:paraId="4D3089AE" w14:textId="77777777" w:rsidTr="002D4039">
        <w:trPr>
          <w:trHeight w:val="430"/>
        </w:trPr>
        <w:tc>
          <w:tcPr>
            <w:tcW w:w="2825" w:type="dxa"/>
            <w:vAlign w:val="center"/>
          </w:tcPr>
          <w:p w14:paraId="4AA0EEF8"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Studenti</w:t>
            </w:r>
          </w:p>
        </w:tc>
        <w:tc>
          <w:tcPr>
            <w:tcW w:w="1560" w:type="dxa"/>
            <w:vAlign w:val="center"/>
          </w:tcPr>
          <w:p w14:paraId="1AFC7571"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1.405</w:t>
            </w:r>
          </w:p>
        </w:tc>
        <w:tc>
          <w:tcPr>
            <w:tcW w:w="1559" w:type="dxa"/>
            <w:vAlign w:val="center"/>
          </w:tcPr>
          <w:p w14:paraId="62321F41"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1.283</w:t>
            </w:r>
          </w:p>
        </w:tc>
        <w:tc>
          <w:tcPr>
            <w:tcW w:w="1559" w:type="dxa"/>
            <w:vAlign w:val="center"/>
          </w:tcPr>
          <w:p w14:paraId="37E5EB16"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1.095</w:t>
            </w:r>
          </w:p>
        </w:tc>
        <w:tc>
          <w:tcPr>
            <w:tcW w:w="1559" w:type="dxa"/>
            <w:vAlign w:val="center"/>
          </w:tcPr>
          <w:p w14:paraId="0A78891B"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1.238</w:t>
            </w:r>
          </w:p>
        </w:tc>
      </w:tr>
      <w:tr w:rsidR="00032E30" w:rsidRPr="00B505B8" w14:paraId="24CE4E7F" w14:textId="77777777" w:rsidTr="002D4039">
        <w:trPr>
          <w:trHeight w:val="440"/>
        </w:trPr>
        <w:tc>
          <w:tcPr>
            <w:tcW w:w="2825" w:type="dxa"/>
            <w:vAlign w:val="center"/>
          </w:tcPr>
          <w:p w14:paraId="5A1EACE1" w14:textId="77777777" w:rsidR="00032E30" w:rsidRPr="00B505B8" w:rsidRDefault="00032E30" w:rsidP="00032E30">
            <w:pPr>
              <w:spacing w:after="0" w:line="240" w:lineRule="auto"/>
              <w:jc w:val="both"/>
              <w:rPr>
                <w:rFonts w:ascii="Times New Roman" w:hAnsi="Times New Roman" w:cs="Times New Roman"/>
                <w:b/>
                <w:sz w:val="18"/>
                <w:szCs w:val="18"/>
              </w:rPr>
            </w:pPr>
            <w:r w:rsidRPr="00B505B8">
              <w:rPr>
                <w:rFonts w:ascii="Times New Roman" w:hAnsi="Times New Roman" w:cs="Times New Roman"/>
                <w:b/>
                <w:sz w:val="18"/>
                <w:szCs w:val="18"/>
              </w:rPr>
              <w:t>Ukupno</w:t>
            </w:r>
          </w:p>
        </w:tc>
        <w:tc>
          <w:tcPr>
            <w:tcW w:w="1560" w:type="dxa"/>
            <w:vAlign w:val="center"/>
          </w:tcPr>
          <w:p w14:paraId="65DB1751"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60.834</w:t>
            </w:r>
          </w:p>
        </w:tc>
        <w:tc>
          <w:tcPr>
            <w:tcW w:w="1559" w:type="dxa"/>
            <w:vAlign w:val="center"/>
          </w:tcPr>
          <w:p w14:paraId="211A67A1"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53.185</w:t>
            </w:r>
          </w:p>
        </w:tc>
        <w:tc>
          <w:tcPr>
            <w:tcW w:w="1559" w:type="dxa"/>
            <w:vAlign w:val="center"/>
          </w:tcPr>
          <w:p w14:paraId="0D063FDE"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42.470</w:t>
            </w:r>
          </w:p>
        </w:tc>
        <w:tc>
          <w:tcPr>
            <w:tcW w:w="1559" w:type="dxa"/>
            <w:vAlign w:val="center"/>
          </w:tcPr>
          <w:p w14:paraId="43CCD9DA"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47.325</w:t>
            </w:r>
          </w:p>
        </w:tc>
      </w:tr>
    </w:tbl>
    <w:p w14:paraId="19A630DC" w14:textId="77777777" w:rsidR="00032E30" w:rsidRPr="00032E30" w:rsidRDefault="00032E30" w:rsidP="00032E30">
      <w:pPr>
        <w:spacing w:after="0" w:line="240" w:lineRule="auto"/>
        <w:jc w:val="both"/>
        <w:rPr>
          <w:rFonts w:ascii="Times New Roman" w:hAnsi="Times New Roman" w:cs="Times New Roman"/>
          <w:sz w:val="24"/>
          <w:szCs w:val="24"/>
        </w:rPr>
      </w:pPr>
    </w:p>
    <w:p w14:paraId="17AD2FC8" w14:textId="77777777" w:rsidR="000344CB" w:rsidRDefault="00032E30" w:rsidP="00032E3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color w:val="212121"/>
          <w:sz w:val="24"/>
          <w:szCs w:val="24"/>
          <w:lang w:eastAsia="hr-HR"/>
        </w:rPr>
        <w:t xml:space="preserve">Partnerski pristup </w:t>
      </w:r>
      <w:r w:rsidRPr="00032E30">
        <w:rPr>
          <w:rFonts w:ascii="Times New Roman" w:hAnsi="Times New Roman" w:cs="Times New Roman"/>
          <w:sz w:val="24"/>
          <w:szCs w:val="24"/>
        </w:rPr>
        <w:t>integrira</w:t>
      </w:r>
      <w:r w:rsidR="000344CB">
        <w:rPr>
          <w:rFonts w:ascii="Times New Roman" w:hAnsi="Times New Roman" w:cs="Times New Roman"/>
          <w:sz w:val="24"/>
          <w:szCs w:val="24"/>
        </w:rPr>
        <w:t>n je u sve aktivnosti Centara, na dohvat korisniku</w:t>
      </w:r>
      <w:r w:rsidRPr="00032E30">
        <w:rPr>
          <w:rFonts w:ascii="Times New Roman" w:hAnsi="Times New Roman" w:cs="Times New Roman"/>
          <w:sz w:val="24"/>
          <w:szCs w:val="24"/>
        </w:rPr>
        <w:t xml:space="preserve">, pružanje usluga, razmjenu znanja i unapređenje sustava cjeloživotnog profesionalnog usmjeravanja. </w:t>
      </w:r>
    </w:p>
    <w:p w14:paraId="6A0EC68C" w14:textId="77777777" w:rsidR="00032E30" w:rsidRPr="00032E30" w:rsidRDefault="00032E30" w:rsidP="000344CB">
      <w:pPr>
        <w:spacing w:after="0" w:line="240" w:lineRule="auto"/>
        <w:ind w:firstLine="708"/>
        <w:jc w:val="both"/>
        <w:rPr>
          <w:rFonts w:ascii="Times New Roman" w:hAnsi="Times New Roman" w:cs="Times New Roman"/>
          <w:sz w:val="24"/>
          <w:szCs w:val="24"/>
          <w:lang w:eastAsia="hr-HR"/>
        </w:rPr>
      </w:pPr>
      <w:r w:rsidRPr="00032E30">
        <w:rPr>
          <w:rFonts w:ascii="Times New Roman" w:hAnsi="Times New Roman" w:cs="Times New Roman"/>
          <w:sz w:val="24"/>
          <w:szCs w:val="24"/>
          <w:lang w:eastAsia="hr-HR"/>
        </w:rPr>
        <w:t>U skladu s tim, od početka 2016. godine Centri potpisuju Sporazume o suradnji s partnerima na lokalnoj i regionalnoj razini (</w:t>
      </w:r>
      <w:r w:rsidRPr="00032E30">
        <w:rPr>
          <w:rFonts w:ascii="Times New Roman" w:hAnsi="Times New Roman" w:cs="Times New Roman"/>
          <w:sz w:val="24"/>
          <w:szCs w:val="24"/>
        </w:rPr>
        <w:t xml:space="preserve">osnovnim i srednjim školama, fakultetima i sveučilištima, volonterskim centrima, udrugama, razvojnim agencijama) </w:t>
      </w:r>
      <w:r w:rsidRPr="00032E30">
        <w:rPr>
          <w:rFonts w:ascii="Times New Roman" w:hAnsi="Times New Roman" w:cs="Times New Roman"/>
          <w:sz w:val="24"/>
          <w:szCs w:val="24"/>
          <w:lang w:eastAsia="hr-HR"/>
        </w:rPr>
        <w:t xml:space="preserve">vezano uz proces identifikacije i aktivacije NEET skupine korisnika. Centri su u razdoblju od početka 2016. do kraja 2018. godine potpisali 339 Sporazuma o suradnji s različitim partnerima. </w:t>
      </w:r>
    </w:p>
    <w:p w14:paraId="53E3E038" w14:textId="77777777" w:rsidR="00032E30" w:rsidRDefault="00032E30" w:rsidP="000344CB">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 xml:space="preserve">Usluge se u CISOK centrima pružaju kroz dvije vrste kontakta, osobnim dolaskom te putem CISOK web portala za samostalno informiranje. </w:t>
      </w:r>
    </w:p>
    <w:p w14:paraId="681DABBE" w14:textId="77777777" w:rsidR="00032E30" w:rsidRPr="00032E30" w:rsidRDefault="00032E30" w:rsidP="00032E30">
      <w:pPr>
        <w:spacing w:after="0" w:line="240" w:lineRule="auto"/>
        <w:jc w:val="both"/>
        <w:rPr>
          <w:rFonts w:ascii="Times New Roman" w:hAnsi="Times New Roman" w:cs="Times New Roman"/>
          <w:sz w:val="24"/>
          <w:szCs w:val="24"/>
        </w:rPr>
      </w:pPr>
    </w:p>
    <w:tbl>
      <w:tblPr>
        <w:tblStyle w:val="TableGrid"/>
        <w:tblW w:w="8752" w:type="dxa"/>
        <w:tblInd w:w="5" w:type="dxa"/>
        <w:tblLook w:val="04A0" w:firstRow="1" w:lastRow="0" w:firstColumn="1" w:lastColumn="0" w:noHBand="0" w:noVBand="1"/>
      </w:tblPr>
      <w:tblGrid>
        <w:gridCol w:w="2184"/>
        <w:gridCol w:w="1642"/>
        <w:gridCol w:w="1642"/>
        <w:gridCol w:w="1642"/>
        <w:gridCol w:w="1642"/>
      </w:tblGrid>
      <w:tr w:rsidR="00032E30" w:rsidRPr="00B505B8" w14:paraId="0F5486CC" w14:textId="77777777" w:rsidTr="00815886">
        <w:trPr>
          <w:trHeight w:val="330"/>
        </w:trPr>
        <w:tc>
          <w:tcPr>
            <w:tcW w:w="2184" w:type="dxa"/>
            <w:tcBorders>
              <w:top w:val="nil"/>
              <w:left w:val="nil"/>
            </w:tcBorders>
            <w:vAlign w:val="center"/>
          </w:tcPr>
          <w:p w14:paraId="55528B56" w14:textId="77777777" w:rsidR="00032E30" w:rsidRPr="00B505B8" w:rsidRDefault="00032E30" w:rsidP="00032E30">
            <w:pPr>
              <w:spacing w:after="0" w:line="240" w:lineRule="auto"/>
              <w:jc w:val="both"/>
              <w:rPr>
                <w:rFonts w:ascii="Times New Roman" w:hAnsi="Times New Roman" w:cs="Times New Roman"/>
                <w:b/>
                <w:sz w:val="18"/>
                <w:szCs w:val="18"/>
                <w:lang w:eastAsia="hr-HR"/>
              </w:rPr>
            </w:pPr>
          </w:p>
        </w:tc>
        <w:tc>
          <w:tcPr>
            <w:tcW w:w="1642" w:type="dxa"/>
            <w:vAlign w:val="center"/>
          </w:tcPr>
          <w:p w14:paraId="5AB850FC"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642" w:type="dxa"/>
            <w:vAlign w:val="center"/>
          </w:tcPr>
          <w:p w14:paraId="6C07BF37"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642" w:type="dxa"/>
            <w:vAlign w:val="center"/>
          </w:tcPr>
          <w:p w14:paraId="003FA1DD"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642" w:type="dxa"/>
            <w:vAlign w:val="center"/>
          </w:tcPr>
          <w:p w14:paraId="24313896"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r>
      <w:tr w:rsidR="00032E30" w:rsidRPr="00B505B8" w14:paraId="285C0D34" w14:textId="77777777" w:rsidTr="00815886">
        <w:trPr>
          <w:trHeight w:val="600"/>
        </w:trPr>
        <w:tc>
          <w:tcPr>
            <w:tcW w:w="2184" w:type="dxa"/>
            <w:vAlign w:val="center"/>
          </w:tcPr>
          <w:p w14:paraId="38C3F9BB" w14:textId="77777777" w:rsidR="00032E30" w:rsidRPr="00B505B8" w:rsidRDefault="00032E30" w:rsidP="00032E30">
            <w:pPr>
              <w:spacing w:after="0" w:line="240" w:lineRule="auto"/>
              <w:jc w:val="both"/>
              <w:rPr>
                <w:rFonts w:ascii="Times New Roman" w:hAnsi="Times New Roman" w:cs="Times New Roman"/>
                <w:sz w:val="18"/>
                <w:szCs w:val="18"/>
                <w:lang w:eastAsia="hr-HR"/>
              </w:rPr>
            </w:pPr>
            <w:r w:rsidRPr="00B505B8">
              <w:rPr>
                <w:rFonts w:ascii="Times New Roman" w:hAnsi="Times New Roman" w:cs="Times New Roman"/>
                <w:sz w:val="18"/>
                <w:szCs w:val="18"/>
                <w:lang w:eastAsia="hr-HR"/>
              </w:rPr>
              <w:t>Broj usluga CISOK-a putem osobnog dolaska</w:t>
            </w:r>
          </w:p>
        </w:tc>
        <w:tc>
          <w:tcPr>
            <w:tcW w:w="1642" w:type="dxa"/>
            <w:vAlign w:val="center"/>
          </w:tcPr>
          <w:p w14:paraId="5150488F"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60 834</w:t>
            </w:r>
          </w:p>
        </w:tc>
        <w:tc>
          <w:tcPr>
            <w:tcW w:w="1642" w:type="dxa"/>
            <w:vAlign w:val="center"/>
          </w:tcPr>
          <w:p w14:paraId="0FFC76AF"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53 185</w:t>
            </w:r>
          </w:p>
        </w:tc>
        <w:tc>
          <w:tcPr>
            <w:tcW w:w="1642" w:type="dxa"/>
            <w:vAlign w:val="center"/>
          </w:tcPr>
          <w:p w14:paraId="6361DE28"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42 470</w:t>
            </w:r>
          </w:p>
        </w:tc>
        <w:tc>
          <w:tcPr>
            <w:tcW w:w="1642" w:type="dxa"/>
            <w:vAlign w:val="center"/>
          </w:tcPr>
          <w:p w14:paraId="3C94826B"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47 325</w:t>
            </w:r>
          </w:p>
        </w:tc>
      </w:tr>
      <w:tr w:rsidR="00032E30" w:rsidRPr="00B505B8" w14:paraId="6784F673" w14:textId="77777777" w:rsidTr="00815886">
        <w:trPr>
          <w:trHeight w:val="563"/>
        </w:trPr>
        <w:tc>
          <w:tcPr>
            <w:tcW w:w="2184" w:type="dxa"/>
            <w:vAlign w:val="center"/>
            <w:hideMark/>
          </w:tcPr>
          <w:p w14:paraId="6E733E8F" w14:textId="77777777" w:rsidR="00032E30" w:rsidRPr="00B505B8" w:rsidRDefault="00032E30" w:rsidP="00032E30">
            <w:pPr>
              <w:spacing w:after="0" w:line="240" w:lineRule="auto"/>
              <w:jc w:val="both"/>
              <w:rPr>
                <w:rFonts w:ascii="Times New Roman" w:hAnsi="Times New Roman" w:cs="Times New Roman"/>
                <w:sz w:val="18"/>
                <w:szCs w:val="18"/>
                <w:lang w:eastAsia="hr-HR"/>
              </w:rPr>
            </w:pPr>
            <w:r w:rsidRPr="00B505B8">
              <w:rPr>
                <w:rFonts w:ascii="Times New Roman" w:hAnsi="Times New Roman" w:cs="Times New Roman"/>
                <w:sz w:val="18"/>
                <w:szCs w:val="18"/>
                <w:lang w:eastAsia="hr-HR"/>
              </w:rPr>
              <w:t>Broj posjeta web portalu CISOK-a</w:t>
            </w:r>
          </w:p>
        </w:tc>
        <w:tc>
          <w:tcPr>
            <w:tcW w:w="1642" w:type="dxa"/>
            <w:vAlign w:val="center"/>
          </w:tcPr>
          <w:p w14:paraId="5633D667"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w:t>
            </w:r>
          </w:p>
        </w:tc>
        <w:tc>
          <w:tcPr>
            <w:tcW w:w="1642" w:type="dxa"/>
            <w:vAlign w:val="center"/>
          </w:tcPr>
          <w:p w14:paraId="1DB52156"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74 729</w:t>
            </w:r>
          </w:p>
        </w:tc>
        <w:tc>
          <w:tcPr>
            <w:tcW w:w="1642" w:type="dxa"/>
            <w:vAlign w:val="center"/>
          </w:tcPr>
          <w:p w14:paraId="48CC93A5"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244 202</w:t>
            </w:r>
          </w:p>
        </w:tc>
        <w:tc>
          <w:tcPr>
            <w:tcW w:w="1642" w:type="dxa"/>
            <w:vAlign w:val="center"/>
          </w:tcPr>
          <w:p w14:paraId="6B48EBA5"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261 958</w:t>
            </w:r>
          </w:p>
        </w:tc>
      </w:tr>
    </w:tbl>
    <w:p w14:paraId="72EF8DFD" w14:textId="77777777" w:rsidR="00032E30" w:rsidRPr="00257540" w:rsidRDefault="00032E30" w:rsidP="00032E30">
      <w:pPr>
        <w:spacing w:after="0" w:line="240" w:lineRule="auto"/>
        <w:jc w:val="both"/>
        <w:rPr>
          <w:rFonts w:ascii="Times New Roman" w:hAnsi="Times New Roman" w:cs="Times New Roman"/>
          <w:sz w:val="18"/>
          <w:szCs w:val="18"/>
          <w:lang w:eastAsia="hr-HR"/>
        </w:rPr>
      </w:pPr>
      <w:r w:rsidRPr="00257540">
        <w:rPr>
          <w:rFonts w:ascii="Times New Roman" w:hAnsi="Times New Roman" w:cs="Times New Roman"/>
          <w:sz w:val="18"/>
          <w:szCs w:val="18"/>
          <w:lang w:eastAsia="hr-HR"/>
        </w:rPr>
        <w:t>*naknadno je uspostavljeno praćenje web usluga</w:t>
      </w:r>
    </w:p>
    <w:p w14:paraId="6B27188C" w14:textId="77777777" w:rsidR="00032E30" w:rsidRPr="00032E30" w:rsidRDefault="00032E30" w:rsidP="00032E30">
      <w:pPr>
        <w:spacing w:after="0" w:line="240" w:lineRule="auto"/>
        <w:jc w:val="both"/>
        <w:rPr>
          <w:rFonts w:ascii="Times New Roman" w:hAnsi="Times New Roman" w:cs="Times New Roman"/>
          <w:sz w:val="24"/>
          <w:szCs w:val="24"/>
          <w:lang w:eastAsia="hr-HR"/>
        </w:rPr>
      </w:pPr>
    </w:p>
    <w:p w14:paraId="55E59397" w14:textId="77777777" w:rsidR="00032E30" w:rsidRPr="00032E30" w:rsidRDefault="00032E30" w:rsidP="00032E30">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Ovisno o procjenama potreba korisnika i potrebnoj podršci savjetnika, u CISOK centrima se pr</w:t>
      </w:r>
      <w:r w:rsidR="000344CB">
        <w:rPr>
          <w:rFonts w:ascii="Times New Roman" w:hAnsi="Times New Roman" w:cs="Times New Roman"/>
          <w:sz w:val="24"/>
          <w:szCs w:val="24"/>
        </w:rPr>
        <w:t>užaju individualizirane usluge,</w:t>
      </w:r>
      <w:r w:rsidR="000344CB" w:rsidRPr="00032E30">
        <w:rPr>
          <w:rFonts w:ascii="Times New Roman" w:hAnsi="Times New Roman" w:cs="Times New Roman"/>
          <w:sz w:val="24"/>
          <w:szCs w:val="24"/>
        </w:rPr>
        <w:t xml:space="preserve"> usluge samopomoći </w:t>
      </w:r>
      <w:r w:rsidR="000344CB">
        <w:rPr>
          <w:rFonts w:ascii="Times New Roman" w:hAnsi="Times New Roman" w:cs="Times New Roman"/>
          <w:sz w:val="24"/>
          <w:szCs w:val="24"/>
        </w:rPr>
        <w:t xml:space="preserve">te </w:t>
      </w:r>
      <w:r w:rsidRPr="00032E30">
        <w:rPr>
          <w:rFonts w:ascii="Times New Roman" w:hAnsi="Times New Roman" w:cs="Times New Roman"/>
          <w:sz w:val="24"/>
          <w:szCs w:val="24"/>
        </w:rPr>
        <w:t>usluge samopomoći uz djelomičnu potporu savjetnika. Individua</w:t>
      </w:r>
      <w:r w:rsidR="000344CB">
        <w:rPr>
          <w:rFonts w:ascii="Times New Roman" w:hAnsi="Times New Roman" w:cs="Times New Roman"/>
          <w:sz w:val="24"/>
          <w:szCs w:val="24"/>
        </w:rPr>
        <w:t>lizirane usluge CISOK centara</w:t>
      </w:r>
      <w:r w:rsidRPr="00032E30">
        <w:rPr>
          <w:rFonts w:ascii="Times New Roman" w:hAnsi="Times New Roman" w:cs="Times New Roman"/>
          <w:sz w:val="24"/>
          <w:szCs w:val="24"/>
        </w:rPr>
        <w:t xml:space="preserve"> pružaju</w:t>
      </w:r>
      <w:r w:rsidR="000344CB">
        <w:rPr>
          <w:rFonts w:ascii="Times New Roman" w:hAnsi="Times New Roman" w:cs="Times New Roman"/>
          <w:sz w:val="24"/>
          <w:szCs w:val="24"/>
        </w:rPr>
        <w:t xml:space="preserve"> se</w:t>
      </w:r>
      <w:r w:rsidRPr="00032E30">
        <w:rPr>
          <w:rFonts w:ascii="Times New Roman" w:hAnsi="Times New Roman" w:cs="Times New Roman"/>
          <w:sz w:val="24"/>
          <w:szCs w:val="24"/>
        </w:rPr>
        <w:t xml:space="preserve"> kroz individualno savjetovanje o načinima traženja i stvaranja poslovnih prilika te unapređenja metoda traženja posla, a uključuju vodstvo, stručnu procjenu i personaliziranu potporu savjetnika pri korištenju dostupnih alata. Djelomične usluge pomoći uključuju individualno informiranje, podršku savjetnika pri korištenju dostupnih alata te grupne aktivnosti poput predavanja, prezentacija, seminara, grupnog informiranja i radionica. Usluge samopomoći uključuju samostalno korištenje informa</w:t>
      </w:r>
      <w:r w:rsidR="000344CB">
        <w:rPr>
          <w:rFonts w:ascii="Times New Roman" w:hAnsi="Times New Roman" w:cs="Times New Roman"/>
          <w:sz w:val="24"/>
          <w:szCs w:val="24"/>
        </w:rPr>
        <w:t>tivnih materijala (brošure, letc</w:t>
      </w:r>
      <w:r w:rsidRPr="00032E30">
        <w:rPr>
          <w:rFonts w:ascii="Times New Roman" w:hAnsi="Times New Roman" w:cs="Times New Roman"/>
          <w:sz w:val="24"/>
          <w:szCs w:val="24"/>
        </w:rPr>
        <w:t>i), računalnog programa „Moj izbor“, CISOK web portala za razvoj karijere, portala Statistika on-line, interaktivnih upitnika, LMI sustava te ostalih mogućnosti centra.</w:t>
      </w:r>
    </w:p>
    <w:p w14:paraId="635BF4E0" w14:textId="77777777" w:rsidR="00471E54" w:rsidRDefault="00471E54" w:rsidP="00032E30">
      <w:pPr>
        <w:spacing w:after="0" w:line="240" w:lineRule="auto"/>
        <w:ind w:firstLine="708"/>
        <w:jc w:val="both"/>
        <w:rPr>
          <w:rFonts w:ascii="Times New Roman" w:hAnsi="Times New Roman" w:cs="Times New Roman"/>
          <w:color w:val="212121"/>
          <w:sz w:val="24"/>
          <w:szCs w:val="24"/>
          <w:lang w:eastAsia="hr-HR"/>
        </w:rPr>
      </w:pPr>
    </w:p>
    <w:p w14:paraId="6FDC220C" w14:textId="4F8C64A3" w:rsidR="0011337C" w:rsidRDefault="00032E30" w:rsidP="007C50E6">
      <w:pPr>
        <w:spacing w:after="0" w:line="240" w:lineRule="auto"/>
        <w:ind w:firstLine="708"/>
        <w:jc w:val="both"/>
        <w:rPr>
          <w:rFonts w:ascii="Times New Roman" w:hAnsi="Times New Roman" w:cs="Times New Roman"/>
          <w:sz w:val="24"/>
          <w:szCs w:val="24"/>
        </w:rPr>
      </w:pPr>
      <w:r w:rsidRPr="00032E30">
        <w:rPr>
          <w:rFonts w:ascii="Times New Roman" w:hAnsi="Times New Roman" w:cs="Times New Roman"/>
          <w:sz w:val="24"/>
          <w:szCs w:val="24"/>
        </w:rPr>
        <w:t>Sukladno postavljenim ciljevima, model Centra za informiranje i savjetovanje o karijeri prepoznat je u zemljama Europske unije kao jedan od primjera dobre prakse.</w:t>
      </w:r>
    </w:p>
    <w:p w14:paraId="52D10FA4" w14:textId="77777777" w:rsidR="00032E30" w:rsidRPr="00032E30" w:rsidRDefault="00032E30" w:rsidP="00032E30">
      <w:pPr>
        <w:spacing w:after="0" w:line="240" w:lineRule="auto"/>
        <w:jc w:val="both"/>
        <w:rPr>
          <w:rFonts w:ascii="Times New Roman" w:hAnsi="Times New Roman" w:cs="Times New Roman"/>
          <w:b/>
          <w:sz w:val="24"/>
          <w:szCs w:val="24"/>
          <w:lang w:eastAsia="hr-HR"/>
        </w:rPr>
      </w:pPr>
    </w:p>
    <w:tbl>
      <w:tblPr>
        <w:tblStyle w:val="TableGrid"/>
        <w:tblW w:w="9062" w:type="dxa"/>
        <w:tblInd w:w="5" w:type="dxa"/>
        <w:tblLook w:val="04A0" w:firstRow="1" w:lastRow="0" w:firstColumn="1" w:lastColumn="0" w:noHBand="0" w:noVBand="1"/>
      </w:tblPr>
      <w:tblGrid>
        <w:gridCol w:w="2258"/>
        <w:gridCol w:w="1701"/>
        <w:gridCol w:w="1701"/>
        <w:gridCol w:w="1701"/>
        <w:gridCol w:w="1701"/>
      </w:tblGrid>
      <w:tr w:rsidR="00032E30" w:rsidRPr="00B505B8" w14:paraId="5309B19D" w14:textId="77777777" w:rsidTr="002D4039">
        <w:trPr>
          <w:trHeight w:val="412"/>
        </w:trPr>
        <w:tc>
          <w:tcPr>
            <w:tcW w:w="2258" w:type="dxa"/>
            <w:tcBorders>
              <w:top w:val="nil"/>
              <w:left w:val="nil"/>
            </w:tcBorders>
          </w:tcPr>
          <w:p w14:paraId="3951E7FC" w14:textId="77777777" w:rsidR="00032E30" w:rsidRPr="00B505B8" w:rsidRDefault="00032E30" w:rsidP="00032E30">
            <w:pPr>
              <w:spacing w:after="0" w:line="240" w:lineRule="auto"/>
              <w:jc w:val="both"/>
              <w:rPr>
                <w:rFonts w:ascii="Times New Roman" w:hAnsi="Times New Roman" w:cs="Times New Roman"/>
                <w:sz w:val="18"/>
                <w:szCs w:val="18"/>
              </w:rPr>
            </w:pPr>
          </w:p>
        </w:tc>
        <w:tc>
          <w:tcPr>
            <w:tcW w:w="1701" w:type="dxa"/>
          </w:tcPr>
          <w:p w14:paraId="163D8D7C"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2015.</w:t>
            </w:r>
          </w:p>
        </w:tc>
        <w:tc>
          <w:tcPr>
            <w:tcW w:w="1701" w:type="dxa"/>
          </w:tcPr>
          <w:p w14:paraId="526986D7"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2016.</w:t>
            </w:r>
          </w:p>
        </w:tc>
        <w:tc>
          <w:tcPr>
            <w:tcW w:w="1701" w:type="dxa"/>
          </w:tcPr>
          <w:p w14:paraId="3566DA2C"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2017.</w:t>
            </w:r>
          </w:p>
        </w:tc>
        <w:tc>
          <w:tcPr>
            <w:tcW w:w="1701" w:type="dxa"/>
          </w:tcPr>
          <w:p w14:paraId="45CC8B52"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2018.</w:t>
            </w:r>
          </w:p>
        </w:tc>
      </w:tr>
      <w:tr w:rsidR="00032E30" w:rsidRPr="00B505B8" w14:paraId="0DC1D8DD" w14:textId="77777777" w:rsidTr="002D4039">
        <w:trPr>
          <w:trHeight w:val="542"/>
        </w:trPr>
        <w:tc>
          <w:tcPr>
            <w:tcW w:w="2258" w:type="dxa"/>
          </w:tcPr>
          <w:p w14:paraId="35EFB24C"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Neaktivni NEET korisnici</w:t>
            </w:r>
          </w:p>
        </w:tc>
        <w:tc>
          <w:tcPr>
            <w:tcW w:w="1701" w:type="dxa"/>
          </w:tcPr>
          <w:p w14:paraId="4797D46B"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w:t>
            </w:r>
          </w:p>
        </w:tc>
        <w:tc>
          <w:tcPr>
            <w:tcW w:w="1701" w:type="dxa"/>
          </w:tcPr>
          <w:p w14:paraId="26BCD94D" w14:textId="7EFE16EF"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200</w:t>
            </w:r>
          </w:p>
        </w:tc>
        <w:tc>
          <w:tcPr>
            <w:tcW w:w="1701" w:type="dxa"/>
          </w:tcPr>
          <w:p w14:paraId="35E91CF0" w14:textId="74C2CA9A"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274</w:t>
            </w:r>
          </w:p>
        </w:tc>
        <w:tc>
          <w:tcPr>
            <w:tcW w:w="1701" w:type="dxa"/>
          </w:tcPr>
          <w:p w14:paraId="4B080558" w14:textId="6FE378D8"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135</w:t>
            </w:r>
          </w:p>
        </w:tc>
      </w:tr>
      <w:tr w:rsidR="00032E30" w:rsidRPr="00B505B8" w14:paraId="26F91272" w14:textId="77777777" w:rsidTr="002D4039">
        <w:trPr>
          <w:trHeight w:val="422"/>
        </w:trPr>
        <w:tc>
          <w:tcPr>
            <w:tcW w:w="2258" w:type="dxa"/>
          </w:tcPr>
          <w:p w14:paraId="60A94C3B"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Aktivni NEET korisnici</w:t>
            </w:r>
          </w:p>
        </w:tc>
        <w:tc>
          <w:tcPr>
            <w:tcW w:w="1701" w:type="dxa"/>
          </w:tcPr>
          <w:p w14:paraId="59DE6B3E"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w:t>
            </w:r>
          </w:p>
        </w:tc>
        <w:tc>
          <w:tcPr>
            <w:tcW w:w="1701" w:type="dxa"/>
          </w:tcPr>
          <w:p w14:paraId="44C5145F" w14:textId="049FDCE6"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2.519</w:t>
            </w:r>
          </w:p>
        </w:tc>
        <w:tc>
          <w:tcPr>
            <w:tcW w:w="1701" w:type="dxa"/>
          </w:tcPr>
          <w:p w14:paraId="57AB5B19" w14:textId="03EA22B9"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2.461</w:t>
            </w:r>
          </w:p>
        </w:tc>
        <w:tc>
          <w:tcPr>
            <w:tcW w:w="1701" w:type="dxa"/>
          </w:tcPr>
          <w:p w14:paraId="63D2BF12" w14:textId="4842CB6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4.209</w:t>
            </w:r>
          </w:p>
        </w:tc>
      </w:tr>
      <w:tr w:rsidR="00032E30" w:rsidRPr="00B505B8" w14:paraId="67F860F3" w14:textId="77777777" w:rsidTr="002D4039">
        <w:trPr>
          <w:trHeight w:val="422"/>
        </w:trPr>
        <w:tc>
          <w:tcPr>
            <w:tcW w:w="2258" w:type="dxa"/>
          </w:tcPr>
          <w:p w14:paraId="3C457163" w14:textId="77777777" w:rsidR="00032E30" w:rsidRPr="00B505B8" w:rsidRDefault="00032E30" w:rsidP="00032E30">
            <w:pPr>
              <w:spacing w:after="0" w:line="240" w:lineRule="auto"/>
              <w:jc w:val="both"/>
              <w:rPr>
                <w:rFonts w:ascii="Times New Roman" w:hAnsi="Times New Roman" w:cs="Times New Roman"/>
                <w:b/>
                <w:sz w:val="18"/>
                <w:szCs w:val="18"/>
              </w:rPr>
            </w:pPr>
            <w:r w:rsidRPr="00B505B8">
              <w:rPr>
                <w:rFonts w:ascii="Times New Roman" w:hAnsi="Times New Roman" w:cs="Times New Roman"/>
                <w:b/>
                <w:sz w:val="18"/>
                <w:szCs w:val="18"/>
              </w:rPr>
              <w:t>Ukupno NEET</w:t>
            </w:r>
          </w:p>
        </w:tc>
        <w:tc>
          <w:tcPr>
            <w:tcW w:w="1701" w:type="dxa"/>
          </w:tcPr>
          <w:p w14:paraId="4F1BB1DD"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2.739</w:t>
            </w:r>
          </w:p>
        </w:tc>
        <w:tc>
          <w:tcPr>
            <w:tcW w:w="1701" w:type="dxa"/>
          </w:tcPr>
          <w:p w14:paraId="74834F63" w14:textId="45821119"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2.719</w:t>
            </w:r>
          </w:p>
        </w:tc>
        <w:tc>
          <w:tcPr>
            <w:tcW w:w="1701" w:type="dxa"/>
          </w:tcPr>
          <w:p w14:paraId="6C897C94" w14:textId="29D6CE64"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2.735</w:t>
            </w:r>
          </w:p>
        </w:tc>
        <w:tc>
          <w:tcPr>
            <w:tcW w:w="1701" w:type="dxa"/>
          </w:tcPr>
          <w:p w14:paraId="717D1E18" w14:textId="30B891CB"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4.344</w:t>
            </w:r>
          </w:p>
        </w:tc>
      </w:tr>
      <w:tr w:rsidR="00032E30" w:rsidRPr="00B505B8" w14:paraId="21167C2E" w14:textId="77777777" w:rsidTr="002D4039">
        <w:trPr>
          <w:trHeight w:val="422"/>
        </w:trPr>
        <w:tc>
          <w:tcPr>
            <w:tcW w:w="2258" w:type="dxa"/>
          </w:tcPr>
          <w:p w14:paraId="3EAC2936" w14:textId="77777777" w:rsidR="00032E30" w:rsidRPr="00B505B8" w:rsidRDefault="00032E30" w:rsidP="00032E30">
            <w:pPr>
              <w:spacing w:after="0" w:line="240" w:lineRule="auto"/>
              <w:jc w:val="both"/>
              <w:rPr>
                <w:rFonts w:ascii="Times New Roman" w:hAnsi="Times New Roman" w:cs="Times New Roman"/>
                <w:b/>
                <w:sz w:val="18"/>
                <w:szCs w:val="18"/>
              </w:rPr>
            </w:pPr>
            <w:r w:rsidRPr="00B505B8">
              <w:rPr>
                <w:rFonts w:ascii="Times New Roman" w:hAnsi="Times New Roman" w:cs="Times New Roman"/>
                <w:b/>
                <w:sz w:val="18"/>
                <w:szCs w:val="18"/>
              </w:rPr>
              <w:t xml:space="preserve">Ukupno </w:t>
            </w:r>
          </w:p>
        </w:tc>
        <w:tc>
          <w:tcPr>
            <w:tcW w:w="1701" w:type="dxa"/>
          </w:tcPr>
          <w:p w14:paraId="6DB5DBC6" w14:textId="77777777"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60.834</w:t>
            </w:r>
          </w:p>
        </w:tc>
        <w:tc>
          <w:tcPr>
            <w:tcW w:w="1701" w:type="dxa"/>
          </w:tcPr>
          <w:p w14:paraId="74BD2EFE" w14:textId="33BDECD1"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53.185</w:t>
            </w:r>
          </w:p>
        </w:tc>
        <w:tc>
          <w:tcPr>
            <w:tcW w:w="1701" w:type="dxa"/>
          </w:tcPr>
          <w:p w14:paraId="18C0AE0D" w14:textId="1832E020"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42.470</w:t>
            </w:r>
          </w:p>
        </w:tc>
        <w:tc>
          <w:tcPr>
            <w:tcW w:w="1701" w:type="dxa"/>
          </w:tcPr>
          <w:p w14:paraId="32E1F23A" w14:textId="72CCE910" w:rsidR="00032E30" w:rsidRPr="00B505B8" w:rsidRDefault="00032E30" w:rsidP="009D30AE">
            <w:pPr>
              <w:spacing w:after="0" w:line="240" w:lineRule="auto"/>
              <w:jc w:val="center"/>
              <w:rPr>
                <w:rFonts w:ascii="Times New Roman" w:hAnsi="Times New Roman" w:cs="Times New Roman"/>
                <w:b/>
                <w:sz w:val="18"/>
                <w:szCs w:val="18"/>
              </w:rPr>
            </w:pPr>
            <w:r w:rsidRPr="00B505B8">
              <w:rPr>
                <w:rFonts w:ascii="Times New Roman" w:hAnsi="Times New Roman" w:cs="Times New Roman"/>
                <w:b/>
                <w:sz w:val="18"/>
                <w:szCs w:val="18"/>
              </w:rPr>
              <w:t>47.325</w:t>
            </w:r>
          </w:p>
        </w:tc>
      </w:tr>
      <w:tr w:rsidR="00032E30" w:rsidRPr="00B505B8" w14:paraId="26CA9C48" w14:textId="77777777" w:rsidTr="002D4039">
        <w:trPr>
          <w:trHeight w:val="547"/>
        </w:trPr>
        <w:tc>
          <w:tcPr>
            <w:tcW w:w="2258" w:type="dxa"/>
          </w:tcPr>
          <w:p w14:paraId="76A6B3C5" w14:textId="77777777" w:rsidR="00032E30" w:rsidRPr="00B505B8" w:rsidRDefault="00032E30" w:rsidP="00032E30">
            <w:pPr>
              <w:spacing w:after="0" w:line="240" w:lineRule="auto"/>
              <w:jc w:val="both"/>
              <w:rPr>
                <w:rFonts w:ascii="Times New Roman" w:hAnsi="Times New Roman" w:cs="Times New Roman"/>
                <w:sz w:val="18"/>
                <w:szCs w:val="18"/>
              </w:rPr>
            </w:pPr>
            <w:r w:rsidRPr="00B505B8">
              <w:rPr>
                <w:rFonts w:ascii="Times New Roman" w:hAnsi="Times New Roman" w:cs="Times New Roman"/>
                <w:sz w:val="18"/>
                <w:szCs w:val="18"/>
              </w:rPr>
              <w:t>Mladi do 30 godina</w:t>
            </w:r>
          </w:p>
        </w:tc>
        <w:tc>
          <w:tcPr>
            <w:tcW w:w="1701" w:type="dxa"/>
          </w:tcPr>
          <w:p w14:paraId="744B7C35" w14:textId="77777777"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35.557 (58,4%)</w:t>
            </w:r>
          </w:p>
        </w:tc>
        <w:tc>
          <w:tcPr>
            <w:tcW w:w="1701" w:type="dxa"/>
          </w:tcPr>
          <w:p w14:paraId="0EE8EFF9" w14:textId="3A1608EB"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32.293 (60,7%)</w:t>
            </w:r>
          </w:p>
        </w:tc>
        <w:tc>
          <w:tcPr>
            <w:tcW w:w="1701" w:type="dxa"/>
          </w:tcPr>
          <w:p w14:paraId="194ADA88" w14:textId="7A60EDD1"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25.020 (58,9%)</w:t>
            </w:r>
          </w:p>
        </w:tc>
        <w:tc>
          <w:tcPr>
            <w:tcW w:w="1701" w:type="dxa"/>
          </w:tcPr>
          <w:p w14:paraId="67AE5A49" w14:textId="739071F2" w:rsidR="00032E30" w:rsidRPr="00B505B8" w:rsidRDefault="00032E30" w:rsidP="009D30AE">
            <w:pPr>
              <w:spacing w:after="0" w:line="240" w:lineRule="auto"/>
              <w:jc w:val="center"/>
              <w:rPr>
                <w:rFonts w:ascii="Times New Roman" w:hAnsi="Times New Roman" w:cs="Times New Roman"/>
                <w:sz w:val="18"/>
                <w:szCs w:val="18"/>
              </w:rPr>
            </w:pPr>
            <w:r w:rsidRPr="00B505B8">
              <w:rPr>
                <w:rFonts w:ascii="Times New Roman" w:hAnsi="Times New Roman" w:cs="Times New Roman"/>
                <w:sz w:val="18"/>
                <w:szCs w:val="18"/>
              </w:rPr>
              <w:t>26.900 (56,8%)</w:t>
            </w:r>
          </w:p>
        </w:tc>
      </w:tr>
    </w:tbl>
    <w:p w14:paraId="45DA3000" w14:textId="77777777" w:rsidR="00032E30" w:rsidRPr="00B505B8" w:rsidRDefault="00032E30" w:rsidP="00032E30">
      <w:pPr>
        <w:spacing w:after="0" w:line="240" w:lineRule="auto"/>
        <w:jc w:val="both"/>
        <w:rPr>
          <w:rFonts w:ascii="Times New Roman" w:hAnsi="Times New Roman" w:cs="Times New Roman"/>
          <w:sz w:val="18"/>
          <w:szCs w:val="18"/>
          <w:lang w:eastAsia="hr-HR"/>
        </w:rPr>
      </w:pPr>
      <w:r w:rsidRPr="00B505B8">
        <w:rPr>
          <w:rFonts w:ascii="Times New Roman" w:hAnsi="Times New Roman" w:cs="Times New Roman"/>
          <w:sz w:val="18"/>
          <w:szCs w:val="18"/>
          <w:lang w:eastAsia="hr-HR"/>
        </w:rPr>
        <w:t>*</w:t>
      </w:r>
      <w:r w:rsidRPr="00B505B8">
        <w:rPr>
          <w:rFonts w:ascii="Times New Roman" w:hAnsi="Times New Roman" w:cs="Times New Roman"/>
          <w:sz w:val="18"/>
          <w:szCs w:val="18"/>
        </w:rPr>
        <w:t xml:space="preserve"> naknadno uspostavljeno praćenje aktivnih i neaktivnih NEET korisnika</w:t>
      </w:r>
    </w:p>
    <w:p w14:paraId="5E705287" w14:textId="77777777" w:rsidR="00032E30" w:rsidRPr="00032E30" w:rsidRDefault="00032E30" w:rsidP="000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22222"/>
          <w:sz w:val="24"/>
          <w:szCs w:val="24"/>
          <w:lang w:eastAsia="hr-HR"/>
        </w:rPr>
      </w:pPr>
    </w:p>
    <w:p w14:paraId="161AFFC7" w14:textId="77777777" w:rsidR="0030530C" w:rsidRDefault="00B72C51" w:rsidP="006260F9">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color w:val="222222"/>
          <w:sz w:val="24"/>
          <w:szCs w:val="24"/>
        </w:rPr>
        <w:tab/>
      </w:r>
      <w:r w:rsidR="001D760A">
        <w:rPr>
          <w:rFonts w:ascii="Times New Roman" w:hAnsi="Times New Roman" w:cs="Times New Roman"/>
          <w:sz w:val="24"/>
          <w:szCs w:val="24"/>
        </w:rPr>
        <w:t>HZZ</w:t>
      </w:r>
      <w:r w:rsidR="00916889" w:rsidRPr="00032E30">
        <w:rPr>
          <w:rFonts w:ascii="Times New Roman" w:hAnsi="Times New Roman" w:cs="Times New Roman"/>
          <w:color w:val="222222"/>
          <w:sz w:val="24"/>
          <w:szCs w:val="24"/>
        </w:rPr>
        <w:t xml:space="preserve"> </w:t>
      </w:r>
      <w:r w:rsidR="00032E30" w:rsidRPr="00032E30">
        <w:rPr>
          <w:rFonts w:ascii="Times New Roman" w:hAnsi="Times New Roman" w:cs="Times New Roman"/>
          <w:color w:val="222222"/>
          <w:sz w:val="24"/>
          <w:szCs w:val="24"/>
        </w:rPr>
        <w:t xml:space="preserve">također ulaže napore u razvoj digitalnih usluga kako bi potrebne informacije učinio što dostupnijima širim grupama korisnika. U sklopu projekta </w:t>
      </w:r>
      <w:r w:rsidR="00032E30" w:rsidRPr="00032E30">
        <w:rPr>
          <w:rFonts w:ascii="Times New Roman" w:hAnsi="Times New Roman" w:cs="Times New Roman"/>
          <w:sz w:val="24"/>
          <w:szCs w:val="24"/>
        </w:rPr>
        <w:t xml:space="preserve">„Novi pristupi HZZ-a u pružanju usluga klijentima“ 2015. godine pokrenut je portal e-Usmjeravanje </w:t>
      </w:r>
      <w:r w:rsidR="00032E30" w:rsidRPr="00781A32">
        <w:rPr>
          <w:rFonts w:ascii="Times New Roman" w:hAnsi="Times New Roman" w:cs="Times New Roman"/>
          <w:sz w:val="24"/>
          <w:szCs w:val="24"/>
        </w:rPr>
        <w:t>(</w:t>
      </w:r>
      <w:hyperlink r:id="rId15" w:history="1">
        <w:r w:rsidR="00032E30" w:rsidRPr="00781A32">
          <w:rPr>
            <w:rStyle w:val="Hyperlink"/>
            <w:rFonts w:ascii="Times New Roman" w:hAnsi="Times New Roman" w:cs="Times New Roman"/>
            <w:color w:val="auto"/>
            <w:sz w:val="24"/>
            <w:szCs w:val="24"/>
            <w:u w:val="none"/>
          </w:rPr>
          <w:t>http://e-usmjeravanje.hzz.hr/</w:t>
        </w:r>
      </w:hyperlink>
      <w:r w:rsidR="00032E30" w:rsidRPr="00781A32">
        <w:rPr>
          <w:rFonts w:ascii="Times New Roman" w:hAnsi="Times New Roman" w:cs="Times New Roman"/>
          <w:sz w:val="24"/>
          <w:szCs w:val="24"/>
        </w:rPr>
        <w:t xml:space="preserve">) </w:t>
      </w:r>
      <w:r w:rsidR="00032E30" w:rsidRPr="00032E30">
        <w:rPr>
          <w:rFonts w:ascii="Times New Roman" w:hAnsi="Times New Roman" w:cs="Times New Roman"/>
          <w:sz w:val="24"/>
          <w:szCs w:val="24"/>
        </w:rPr>
        <w:t xml:space="preserve">s idejom da se sve informacije koje su potrebne prilikom odabira obrazovnih programa, traženja posla, boljeg planiranja poslovne budućnosti, postavljanja i ostvarivanja ciljeva u karijeri, postave na jedno mjesto i učine lako dostupnima. </w:t>
      </w:r>
    </w:p>
    <w:p w14:paraId="24D33D00" w14:textId="77777777" w:rsidR="00032E30" w:rsidRPr="00032E30" w:rsidRDefault="006260F9" w:rsidP="006260F9">
      <w:pPr>
        <w:pStyle w:val="HTMLPreformatted"/>
        <w:tabs>
          <w:tab w:val="clear" w:pos="916"/>
          <w:tab w:val="left" w:pos="709"/>
        </w:tabs>
        <w:jc w:val="both"/>
        <w:rPr>
          <w:rFonts w:ascii="Times New Roman" w:hAnsi="Times New Roman" w:cs="Times New Roman"/>
          <w:b/>
          <w:color w:val="222222"/>
          <w:sz w:val="24"/>
          <w:szCs w:val="24"/>
        </w:rPr>
      </w:pPr>
      <w:r>
        <w:rPr>
          <w:rFonts w:ascii="Times New Roman" w:hAnsi="Times New Roman" w:cs="Times New Roman"/>
          <w:sz w:val="24"/>
          <w:szCs w:val="24"/>
        </w:rPr>
        <w:tab/>
      </w:r>
      <w:r w:rsidR="00032E30" w:rsidRPr="00032E30">
        <w:rPr>
          <w:rFonts w:ascii="Times New Roman" w:hAnsi="Times New Roman" w:cs="Times New Roman"/>
          <w:sz w:val="24"/>
          <w:szCs w:val="24"/>
        </w:rPr>
        <w:t>Na portalu se mogu pronaći i informacije o više od 250 zanimanja. Za svako zanimanje navedeni su opisi poslova, potrebno obrazovanje i kompetencije za njihovo uspješno izvršavanje, mogućnosti zapošljavanja i ostale relevantne informacije. Ponuđeni su i sadržaji koji služe kao potpora u planiranju karijere, poput savjeta za pisanje životopisa i ponašanja tijekom važnog razgovora za posao. Ovi sadržaji su popraćeni kratkim video klipovima kako bi se približili svim skupinama korisnika, a posebno mladima koji su u potrazi za poslom. Jedna od glavnih kvaliteta portala su novi upitnici samoprocjene koji pomažu korisnicima u procjeni vlastitih interesa i kompetencija u svrhu odabira pravog puta karijere te u procjeni izraženosti osobina koje su poželjne na tržištu rada, poput komunikacijskih vještina, timskog rada i sl.</w:t>
      </w:r>
    </w:p>
    <w:p w14:paraId="56D7FC52" w14:textId="77777777" w:rsidR="00A37216" w:rsidRDefault="00A37216" w:rsidP="002D4039">
      <w:pPr>
        <w:pStyle w:val="PlainText"/>
        <w:ind w:firstLine="708"/>
        <w:jc w:val="both"/>
        <w:rPr>
          <w:rFonts w:ascii="Times New Roman" w:eastAsia="Times New Roman" w:hAnsi="Times New Roman" w:cs="Times New Roman"/>
          <w:sz w:val="24"/>
          <w:szCs w:val="24"/>
          <w:lang w:eastAsia="hr-HR"/>
        </w:rPr>
      </w:pPr>
    </w:p>
    <w:p w14:paraId="16E30029" w14:textId="77777777" w:rsidR="002D4039" w:rsidRPr="002D4039" w:rsidRDefault="002D4039" w:rsidP="002D4039">
      <w:pPr>
        <w:pStyle w:val="PlainText"/>
        <w:ind w:firstLine="708"/>
        <w:jc w:val="both"/>
        <w:rPr>
          <w:rFonts w:ascii="Times New Roman" w:eastAsia="Times New Roman" w:hAnsi="Times New Roman" w:cs="Times New Roman"/>
          <w:sz w:val="24"/>
          <w:szCs w:val="24"/>
          <w:lang w:eastAsia="hr-HR"/>
        </w:rPr>
      </w:pPr>
      <w:r w:rsidRPr="002D4039">
        <w:rPr>
          <w:rFonts w:ascii="Times New Roman" w:eastAsia="Times New Roman" w:hAnsi="Times New Roman" w:cs="Times New Roman"/>
          <w:sz w:val="24"/>
          <w:szCs w:val="24"/>
          <w:lang w:eastAsia="hr-HR"/>
        </w:rPr>
        <w:t xml:space="preserve">U okviru cjelovite kurikularne reforme posebna pažnja posvećuje se profesionalnom usmjeravanju, upravljanjem karijerom, kontinuiranim profesionalnim razvojem i cjeloživotnom učenju prvenstveno u Kurikulumu za međupredmetnu temu Poduzetništvo za osnovne i srednje škole u Republici Hrvatskoj (dostupno na poveznici: </w:t>
      </w:r>
      <w:hyperlink r:id="rId16" w:history="1">
        <w:r w:rsidRPr="002D4039">
          <w:rPr>
            <w:rFonts w:ascii="Times New Roman" w:eastAsia="Times New Roman" w:hAnsi="Times New Roman" w:cs="Times New Roman"/>
            <w:sz w:val="24"/>
            <w:szCs w:val="24"/>
            <w:lang w:eastAsia="hr-HR"/>
          </w:rPr>
          <w:t>https://narodne-novine.nn.hr/clanci/sluzbeni/2019_01_7_157.html</w:t>
        </w:r>
      </w:hyperlink>
      <w:r w:rsidRPr="002D4039">
        <w:rPr>
          <w:rFonts w:ascii="Times New Roman" w:eastAsia="Times New Roman" w:hAnsi="Times New Roman" w:cs="Times New Roman"/>
          <w:sz w:val="24"/>
          <w:szCs w:val="24"/>
          <w:lang w:eastAsia="hr-HR"/>
        </w:rPr>
        <w:t>).</w:t>
      </w:r>
    </w:p>
    <w:p w14:paraId="1D89F020" w14:textId="77777777" w:rsidR="002D4039" w:rsidRDefault="002D4039" w:rsidP="002D4039">
      <w:pPr>
        <w:pStyle w:val="PlainText"/>
        <w:ind w:firstLine="708"/>
        <w:jc w:val="both"/>
        <w:rPr>
          <w:rFonts w:ascii="Times New Roman" w:eastAsia="Times New Roman" w:hAnsi="Times New Roman" w:cs="Times New Roman"/>
          <w:sz w:val="24"/>
          <w:szCs w:val="24"/>
          <w:lang w:eastAsia="hr-HR"/>
        </w:rPr>
      </w:pPr>
      <w:r w:rsidRPr="002D4039">
        <w:rPr>
          <w:rFonts w:ascii="Times New Roman" w:eastAsia="Times New Roman" w:hAnsi="Times New Roman" w:cs="Times New Roman"/>
          <w:sz w:val="24"/>
          <w:szCs w:val="24"/>
          <w:lang w:eastAsia="hr-HR"/>
        </w:rPr>
        <w:t>Za dio mladih koji su zbog specifičnih životnih okolnosti napustili obrazovanje Ministarstvo znanosti i obrazovana kroz intersektorsku suradnju s Ministarstvom pravosuđa omogućuje mladima koji se nalaze u penalnom sustavu ili na liječenju od ovisnosti da nastave i završe obrazovanje kroz programe obrazovanja odraslih ili da steknu specifične kompetencije kroz programe stručnog osposobljavanja.</w:t>
      </w:r>
    </w:p>
    <w:p w14:paraId="4FCDBD30" w14:textId="064D1FA9" w:rsidR="00FC7825" w:rsidRDefault="00FC7825" w:rsidP="002D4039">
      <w:pPr>
        <w:pStyle w:val="PlainText"/>
        <w:ind w:firstLine="708"/>
        <w:jc w:val="both"/>
        <w:rPr>
          <w:rFonts w:ascii="Times New Roman" w:eastAsia="Times New Roman" w:hAnsi="Times New Roman" w:cs="Times New Roman"/>
          <w:sz w:val="24"/>
          <w:szCs w:val="24"/>
          <w:lang w:eastAsia="hr-HR"/>
        </w:rPr>
      </w:pPr>
    </w:p>
    <w:p w14:paraId="57C44719" w14:textId="77777777" w:rsidR="002C6CDE" w:rsidRDefault="002C6CDE" w:rsidP="002D4039">
      <w:pPr>
        <w:pStyle w:val="PlainText"/>
        <w:ind w:firstLine="708"/>
        <w:jc w:val="both"/>
        <w:rPr>
          <w:rFonts w:ascii="Times New Roman" w:eastAsia="Times New Roman" w:hAnsi="Times New Roman" w:cs="Times New Roman"/>
          <w:sz w:val="24"/>
          <w:szCs w:val="24"/>
          <w:lang w:eastAsia="hr-HR"/>
        </w:rPr>
      </w:pPr>
    </w:p>
    <w:p w14:paraId="22DFB1CE" w14:textId="35B75383" w:rsidR="00FC7825" w:rsidRDefault="00FC7825" w:rsidP="002D4039">
      <w:pPr>
        <w:pStyle w:val="PlainText"/>
        <w:ind w:firstLine="708"/>
        <w:jc w:val="both"/>
        <w:rPr>
          <w:rFonts w:ascii="Times New Roman" w:eastAsia="Times New Roman" w:hAnsi="Times New Roman" w:cs="Times New Roman"/>
          <w:b/>
          <w:sz w:val="24"/>
          <w:szCs w:val="24"/>
          <w:lang w:eastAsia="hr-HR"/>
        </w:rPr>
      </w:pPr>
      <w:r w:rsidRPr="00FC7825">
        <w:rPr>
          <w:rFonts w:ascii="Times New Roman" w:eastAsia="Times New Roman" w:hAnsi="Times New Roman" w:cs="Times New Roman"/>
          <w:b/>
          <w:sz w:val="24"/>
          <w:szCs w:val="24"/>
          <w:lang w:eastAsia="hr-HR"/>
        </w:rPr>
        <w:t>Status stranaca</w:t>
      </w:r>
    </w:p>
    <w:p w14:paraId="550B8EA6" w14:textId="77777777" w:rsidR="009D30AE" w:rsidRPr="00FC7825" w:rsidRDefault="009D30AE" w:rsidP="002D4039">
      <w:pPr>
        <w:pStyle w:val="PlainText"/>
        <w:ind w:firstLine="708"/>
        <w:jc w:val="both"/>
        <w:rPr>
          <w:rFonts w:ascii="Times New Roman" w:eastAsia="Times New Roman" w:hAnsi="Times New Roman" w:cs="Times New Roman"/>
          <w:b/>
          <w:sz w:val="24"/>
          <w:szCs w:val="24"/>
          <w:lang w:eastAsia="hr-HR"/>
        </w:rPr>
      </w:pPr>
    </w:p>
    <w:p w14:paraId="7AB4FDBB" w14:textId="33092829" w:rsidR="00FC7825" w:rsidRPr="00FC7825" w:rsidRDefault="00FC7825" w:rsidP="00FC7825">
      <w:pPr>
        <w:spacing w:after="0" w:line="240" w:lineRule="auto"/>
        <w:ind w:firstLine="708"/>
        <w:jc w:val="both"/>
        <w:rPr>
          <w:rFonts w:ascii="Times New Roman" w:eastAsia="Times New Roman" w:hAnsi="Times New Roman" w:cs="Times New Roman"/>
          <w:sz w:val="24"/>
          <w:szCs w:val="24"/>
          <w:lang w:eastAsia="hr-HR"/>
        </w:rPr>
      </w:pPr>
      <w:r w:rsidRPr="00FC7825">
        <w:rPr>
          <w:rFonts w:ascii="Times New Roman" w:eastAsia="Times New Roman" w:hAnsi="Times New Roman" w:cs="Times New Roman"/>
          <w:sz w:val="24"/>
          <w:szCs w:val="24"/>
          <w:lang w:eastAsia="hr-HR"/>
        </w:rPr>
        <w:t>Sukladno Zako</w:t>
      </w:r>
      <w:r w:rsidR="001F0B3D">
        <w:rPr>
          <w:rFonts w:ascii="Times New Roman" w:eastAsia="Times New Roman" w:hAnsi="Times New Roman" w:cs="Times New Roman"/>
          <w:sz w:val="24"/>
          <w:szCs w:val="24"/>
          <w:lang w:eastAsia="hr-HR"/>
        </w:rPr>
        <w:t>nu o tržištu rada („Narodne novine“</w:t>
      </w:r>
      <w:r w:rsidRPr="00FC7825">
        <w:rPr>
          <w:rFonts w:ascii="Times New Roman" w:eastAsia="Times New Roman" w:hAnsi="Times New Roman" w:cs="Times New Roman"/>
          <w:sz w:val="24"/>
          <w:szCs w:val="24"/>
          <w:lang w:eastAsia="hr-HR"/>
        </w:rPr>
        <w:t xml:space="preserve">, br.118/18) državljani država članica Europske unije, Europskoga gospodarskog prostora i državljani Švicarske Konfederacije i članovi njihovih obitelji u pravima i dužnostima utvrđenim ovim Zakonom izjednačeni su s hrvatskim državljanima. Isto tako, Zakonom je propisano da se Zavodu može prijaviti azilant i stranac pod supsidijarnom odnosno privremenom zaštitom u Republici Hrvatskoj, kao i članovi njihove obitelji, koji su u pravima i dužnostima utvrđenim ovim Zakonom izjednačeni s hrvatskim državljanima. </w:t>
      </w:r>
    </w:p>
    <w:p w14:paraId="0C76DD3B" w14:textId="77777777" w:rsidR="00FC7825" w:rsidRPr="00FC7825" w:rsidRDefault="00FC7825" w:rsidP="00FC7825">
      <w:pPr>
        <w:spacing w:after="0" w:line="240" w:lineRule="auto"/>
        <w:ind w:firstLine="708"/>
        <w:jc w:val="both"/>
        <w:rPr>
          <w:rFonts w:ascii="Times New Roman" w:eastAsia="Times New Roman" w:hAnsi="Times New Roman" w:cs="Times New Roman"/>
          <w:sz w:val="24"/>
          <w:szCs w:val="24"/>
          <w:lang w:eastAsia="hr-HR"/>
        </w:rPr>
      </w:pPr>
      <w:r w:rsidRPr="00FC7825">
        <w:rPr>
          <w:rFonts w:ascii="Times New Roman" w:eastAsia="Times New Roman" w:hAnsi="Times New Roman" w:cs="Times New Roman"/>
          <w:sz w:val="24"/>
          <w:szCs w:val="24"/>
          <w:lang w:eastAsia="hr-HR"/>
        </w:rPr>
        <w:t xml:space="preserve">Dakle, u evidenciju nezaposlenih osoba mogu se prijaviti i koristiti usluge Zavoda državljani država članica EU/EGP-a, Švicarske Konfederacije, kao i azilanti i stranci pod supsidijarnom i privremenom zaštitom. </w:t>
      </w:r>
    </w:p>
    <w:p w14:paraId="4711E24C" w14:textId="77777777" w:rsidR="00FC7825" w:rsidRPr="00FC7825" w:rsidRDefault="00FC7825" w:rsidP="00FC7825">
      <w:pPr>
        <w:spacing w:after="0" w:line="240" w:lineRule="auto"/>
        <w:ind w:firstLine="708"/>
        <w:jc w:val="both"/>
        <w:rPr>
          <w:rFonts w:ascii="Times New Roman" w:eastAsia="Times New Roman" w:hAnsi="Times New Roman" w:cs="Times New Roman"/>
          <w:sz w:val="24"/>
          <w:szCs w:val="24"/>
          <w:lang w:eastAsia="hr-HR"/>
        </w:rPr>
      </w:pPr>
      <w:r w:rsidRPr="00FC7825">
        <w:rPr>
          <w:rFonts w:ascii="Times New Roman" w:eastAsia="Times New Roman" w:hAnsi="Times New Roman" w:cs="Times New Roman"/>
          <w:sz w:val="24"/>
          <w:szCs w:val="24"/>
          <w:lang w:eastAsia="hr-HR"/>
        </w:rPr>
        <w:t>Vezano uz novčanu naknadu - stranac kojem je radni odnos u RH prestao bez njegove krivnje ili pristanka, nezaposlen je i ima odobren privremeni boravak, može se prijaviti u evidenciju Zavoda radi ostvarivanja prava na novčanu naknadu za vrijeme nezaposlenosti. Po isteku novčane naknade, isti se prestaje voditi u evidenciji Zavoda.</w:t>
      </w:r>
    </w:p>
    <w:p w14:paraId="281BDB6F" w14:textId="76B4671F" w:rsidR="002C6CDE" w:rsidRDefault="002C6CDE" w:rsidP="002C62B0">
      <w:pPr>
        <w:spacing w:after="0" w:line="240" w:lineRule="auto"/>
        <w:jc w:val="center"/>
        <w:rPr>
          <w:rFonts w:ascii="Times New Roman" w:eastAsia="Times New Roman" w:hAnsi="Times New Roman" w:cs="Times New Roman"/>
          <w:b/>
          <w:sz w:val="24"/>
          <w:szCs w:val="24"/>
          <w:lang w:eastAsia="hr-HR"/>
        </w:rPr>
      </w:pPr>
    </w:p>
    <w:p w14:paraId="01E50A36" w14:textId="711EFF72" w:rsidR="002C6CDE" w:rsidRDefault="002C6CDE" w:rsidP="002C62B0">
      <w:pPr>
        <w:spacing w:after="0" w:line="240" w:lineRule="auto"/>
        <w:jc w:val="center"/>
        <w:rPr>
          <w:rFonts w:ascii="Times New Roman" w:eastAsia="Times New Roman" w:hAnsi="Times New Roman" w:cs="Times New Roman"/>
          <w:b/>
          <w:sz w:val="24"/>
          <w:szCs w:val="24"/>
          <w:lang w:eastAsia="hr-HR"/>
        </w:rPr>
      </w:pPr>
    </w:p>
    <w:p w14:paraId="4D3AA5E2" w14:textId="20FBF08C" w:rsidR="002C6CDE" w:rsidRDefault="002C6CDE" w:rsidP="002C62B0">
      <w:pPr>
        <w:spacing w:after="0" w:line="240" w:lineRule="auto"/>
        <w:jc w:val="center"/>
        <w:rPr>
          <w:rFonts w:ascii="Times New Roman" w:eastAsia="Times New Roman" w:hAnsi="Times New Roman" w:cs="Times New Roman"/>
          <w:b/>
          <w:sz w:val="24"/>
          <w:szCs w:val="24"/>
          <w:lang w:eastAsia="hr-HR"/>
        </w:rPr>
      </w:pPr>
    </w:p>
    <w:p w14:paraId="7C47F9E8" w14:textId="2D31FB5A" w:rsidR="002C6CDE" w:rsidRDefault="002C6CDE" w:rsidP="002C62B0">
      <w:pPr>
        <w:spacing w:after="0" w:line="240" w:lineRule="auto"/>
        <w:jc w:val="center"/>
        <w:rPr>
          <w:rFonts w:ascii="Times New Roman" w:eastAsia="Times New Roman" w:hAnsi="Times New Roman" w:cs="Times New Roman"/>
          <w:b/>
          <w:sz w:val="24"/>
          <w:szCs w:val="24"/>
          <w:lang w:eastAsia="hr-HR"/>
        </w:rPr>
      </w:pPr>
    </w:p>
    <w:p w14:paraId="71846DA2" w14:textId="77777777" w:rsidR="002C6CDE" w:rsidRDefault="002C6CDE" w:rsidP="002C62B0">
      <w:pPr>
        <w:spacing w:after="0" w:line="240" w:lineRule="auto"/>
        <w:jc w:val="center"/>
        <w:rPr>
          <w:rFonts w:ascii="Times New Roman" w:eastAsia="Times New Roman" w:hAnsi="Times New Roman" w:cs="Times New Roman"/>
          <w:b/>
          <w:sz w:val="24"/>
          <w:szCs w:val="24"/>
          <w:lang w:eastAsia="hr-HR"/>
        </w:rPr>
      </w:pPr>
    </w:p>
    <w:p w14:paraId="355B8E15" w14:textId="6D2E666A" w:rsidR="007318F0" w:rsidRPr="002C62B0" w:rsidRDefault="007318F0" w:rsidP="002C62B0">
      <w:pPr>
        <w:spacing w:after="0" w:line="240" w:lineRule="auto"/>
        <w:jc w:val="center"/>
        <w:rPr>
          <w:rFonts w:ascii="Times New Roman" w:eastAsia="Times New Roman" w:hAnsi="Times New Roman" w:cs="Times New Roman"/>
          <w:b/>
          <w:sz w:val="24"/>
          <w:szCs w:val="24"/>
          <w:lang w:eastAsia="hr-HR"/>
        </w:rPr>
      </w:pPr>
      <w:r w:rsidRPr="00431E04">
        <w:rPr>
          <w:rFonts w:ascii="Times New Roman" w:eastAsia="Times New Roman" w:hAnsi="Times New Roman" w:cs="Times New Roman"/>
          <w:b/>
          <w:sz w:val="24"/>
          <w:szCs w:val="24"/>
          <w:lang w:eastAsia="hr-HR"/>
        </w:rPr>
        <w:t xml:space="preserve">Članak 20 - </w:t>
      </w:r>
      <w:r w:rsidR="00071AF8" w:rsidRPr="00431E04">
        <w:rPr>
          <w:rFonts w:ascii="Times New Roman" w:eastAsia="Times New Roman" w:hAnsi="Times New Roman" w:cs="Times New Roman"/>
          <w:b/>
          <w:sz w:val="24"/>
          <w:szCs w:val="24"/>
          <w:lang w:eastAsia="hr-HR"/>
        </w:rPr>
        <w:t xml:space="preserve">članak 1. Dodatnog protokola iz 1988. godine </w:t>
      </w:r>
      <w:r w:rsidRPr="00431E04">
        <w:rPr>
          <w:rFonts w:ascii="Times New Roman" w:eastAsia="Times New Roman" w:hAnsi="Times New Roman" w:cs="Times New Roman"/>
          <w:b/>
          <w:sz w:val="24"/>
          <w:szCs w:val="24"/>
          <w:lang w:eastAsia="hr-HR"/>
        </w:rPr>
        <w:t>pravo na jednake mogućnosti i uvjete u pogledu zaposlenja i profesije, bez diskriminacije prema spolu</w:t>
      </w:r>
    </w:p>
    <w:p w14:paraId="146695C5" w14:textId="77777777" w:rsidR="005713FE" w:rsidRPr="002C62B0" w:rsidRDefault="005713FE" w:rsidP="007318F0">
      <w:pPr>
        <w:spacing w:after="0" w:line="240" w:lineRule="auto"/>
        <w:rPr>
          <w:rFonts w:ascii="Times New Roman" w:eastAsia="Times New Roman" w:hAnsi="Times New Roman" w:cs="Times New Roman"/>
          <w:b/>
          <w:sz w:val="32"/>
          <w:szCs w:val="32"/>
          <w:lang w:eastAsia="hr-HR"/>
        </w:rPr>
      </w:pPr>
    </w:p>
    <w:p w14:paraId="3E8C6DC0" w14:textId="77777777" w:rsidR="000F0456" w:rsidRPr="000F0456" w:rsidRDefault="008D1FDF" w:rsidP="000F0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HZZ</w:t>
      </w:r>
      <w:r w:rsidR="000F0456" w:rsidRPr="000F0456">
        <w:rPr>
          <w:rFonts w:ascii="Times New Roman" w:hAnsi="Times New Roman" w:cs="Times New Roman"/>
          <w:sz w:val="24"/>
          <w:szCs w:val="24"/>
        </w:rPr>
        <w:t xml:space="preserve"> nastoji osigurati pravo na jednake mogućnosti i tretman svih osoba uključenih u postupak profesionalnog usmjeravanja, neovisno o spolu korisnika usluge p</w:t>
      </w:r>
      <w:r w:rsidR="00BA5E98">
        <w:rPr>
          <w:rFonts w:ascii="Times New Roman" w:hAnsi="Times New Roman" w:cs="Times New Roman"/>
          <w:sz w:val="24"/>
          <w:szCs w:val="24"/>
        </w:rPr>
        <w:t>očevši od izražavanja nazivlja u</w:t>
      </w:r>
      <w:r w:rsidR="000F0456" w:rsidRPr="000F0456">
        <w:rPr>
          <w:rFonts w:ascii="Times New Roman" w:hAnsi="Times New Roman" w:cs="Times New Roman"/>
          <w:sz w:val="24"/>
          <w:szCs w:val="24"/>
        </w:rPr>
        <w:t xml:space="preserve"> muškom i ženskom rodu. </w:t>
      </w:r>
    </w:p>
    <w:p w14:paraId="2C5B27A8" w14:textId="77777777" w:rsidR="000F0456" w:rsidRPr="000F0456" w:rsidRDefault="000F0456" w:rsidP="000F0456">
      <w:pPr>
        <w:spacing w:after="0" w:line="240" w:lineRule="auto"/>
        <w:ind w:firstLine="708"/>
        <w:jc w:val="both"/>
        <w:rPr>
          <w:rFonts w:ascii="Times New Roman" w:hAnsi="Times New Roman" w:cs="Times New Roman"/>
          <w:sz w:val="24"/>
          <w:szCs w:val="24"/>
        </w:rPr>
      </w:pPr>
      <w:r w:rsidRPr="000F0456">
        <w:rPr>
          <w:rFonts w:ascii="Times New Roman" w:hAnsi="Times New Roman" w:cs="Times New Roman"/>
          <w:sz w:val="24"/>
          <w:szCs w:val="24"/>
        </w:rPr>
        <w:t xml:space="preserve">U okviru projekta „Novi pristupi HZZ-a u pružanju usluga klijentima“ načinjena je nova verzija računalnog sustava „Moj izbor“ i priručnik za „Moj izbor“ koji sadrži opise više od 250 zanimanja. Uz sva nazivlja i opise zanimanja unesene su inačice u muškom i ženskom rodu čime </w:t>
      </w:r>
      <w:r w:rsidR="008D1FDF">
        <w:rPr>
          <w:rFonts w:ascii="Times New Roman" w:hAnsi="Times New Roman" w:cs="Times New Roman"/>
          <w:sz w:val="24"/>
          <w:szCs w:val="24"/>
        </w:rPr>
        <w:t>HZZ</w:t>
      </w:r>
      <w:r w:rsidRPr="000F0456">
        <w:rPr>
          <w:rFonts w:ascii="Times New Roman" w:hAnsi="Times New Roman" w:cs="Times New Roman"/>
          <w:sz w:val="24"/>
          <w:szCs w:val="24"/>
        </w:rPr>
        <w:t xml:space="preserve"> doprinosi promicanju ravnopravnosti</w:t>
      </w:r>
      <w:r w:rsidR="007A2919">
        <w:rPr>
          <w:rFonts w:ascii="Times New Roman" w:hAnsi="Times New Roman" w:cs="Times New Roman"/>
          <w:sz w:val="24"/>
          <w:szCs w:val="24"/>
        </w:rPr>
        <w:t xml:space="preserve"> spolova posebno kod učenika</w:t>
      </w:r>
      <w:r w:rsidRPr="000F0456">
        <w:rPr>
          <w:rFonts w:ascii="Times New Roman" w:hAnsi="Times New Roman" w:cs="Times New Roman"/>
          <w:sz w:val="24"/>
          <w:szCs w:val="24"/>
        </w:rPr>
        <w:t xml:space="preserve"> koji su najčešći korisnici ovog programa. Nadalje, u okviru projekta razvijen je i portal e-Usmjeravanje čiji je cilj ponuditi učenicima, studentima, nezaposlenima i zaposlenima e-usluge profesionalnog usmjeravanja. Jedna od glavnih kvaliteta portala su novi upitnici samoprocjene koji pomažu korisnicima u procjeni vlastitih interesa i kompetencija u svrhu odabira pravog puta karijere te u procjeni izraženosti osobina koje su poželjne na tržištu rada, poput komunikacijskih vještina, timskog rada i sl. Svi upitnici sadrže inačice u muškom i ženskom rodu.</w:t>
      </w:r>
    </w:p>
    <w:p w14:paraId="400D27C1" w14:textId="77777777" w:rsidR="000F0456" w:rsidRPr="000F0456" w:rsidRDefault="008D1FDF" w:rsidP="000F0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HZZ</w:t>
      </w:r>
      <w:r w:rsidR="00916889" w:rsidRPr="000F0456">
        <w:rPr>
          <w:rFonts w:ascii="Times New Roman" w:hAnsi="Times New Roman" w:cs="Times New Roman"/>
          <w:sz w:val="24"/>
          <w:szCs w:val="24"/>
        </w:rPr>
        <w:t xml:space="preserve"> </w:t>
      </w:r>
      <w:r w:rsidR="000F0456" w:rsidRPr="000F0456">
        <w:rPr>
          <w:rFonts w:ascii="Times New Roman" w:hAnsi="Times New Roman" w:cs="Times New Roman"/>
          <w:sz w:val="24"/>
          <w:szCs w:val="24"/>
        </w:rPr>
        <w:t xml:space="preserve">svake godine izrađuje pet regionalnih brošura „Kamo nakon osnovne škole?“ za pet hrvatskih regija u cilju informiranja o mogućnostima školovanja u srednjim školama na području Republike Hrvatske. U brošurama se nalaze relevantne informacije o srednjoškolskom obrazovnom sustavu Republike Hrvatske, opisi zanimanja/kvalifikacija, informacije o uvjetima upisa u srednje škole, stipendijama, popis svih srednjih škola i programa obrazovanja, učeničkih domova te informacije o najtraženijim zanimanjima. U brošurama, u sve nazive obrazovnih programa unesena su rodno osviještena nazivlja zanimanja čime se promovira rodna ravnopravnost u učeničkoj populaciji. </w:t>
      </w:r>
    </w:p>
    <w:p w14:paraId="53BAFB24" w14:textId="77777777" w:rsidR="00E01378" w:rsidRPr="0074660E" w:rsidRDefault="000F0456" w:rsidP="0074660E">
      <w:pPr>
        <w:spacing w:after="0" w:line="240" w:lineRule="auto"/>
        <w:ind w:firstLine="708"/>
        <w:jc w:val="both"/>
        <w:rPr>
          <w:rFonts w:ascii="Times New Roman" w:hAnsi="Times New Roman" w:cs="Times New Roman"/>
          <w:b/>
          <w:bCs/>
          <w:i/>
          <w:sz w:val="24"/>
          <w:szCs w:val="24"/>
          <w:highlight w:val="yellow"/>
        </w:rPr>
      </w:pPr>
      <w:r w:rsidRPr="000F0456">
        <w:rPr>
          <w:rFonts w:ascii="Times New Roman" w:hAnsi="Times New Roman" w:cs="Times New Roman"/>
          <w:sz w:val="24"/>
          <w:szCs w:val="24"/>
        </w:rPr>
        <w:t xml:space="preserve">Rodno osjetljiv pristup pri donošenju odluke o odabiru zanimanja primjenjuje se u redovnim aktivnostima profesionalnog usmjeravanja u </w:t>
      </w:r>
      <w:r w:rsidR="008D1FDF">
        <w:rPr>
          <w:rFonts w:ascii="Times New Roman" w:hAnsi="Times New Roman" w:cs="Times New Roman"/>
          <w:sz w:val="24"/>
          <w:szCs w:val="24"/>
        </w:rPr>
        <w:t>HZZ-u</w:t>
      </w:r>
      <w:r w:rsidR="008D1FDF" w:rsidRPr="000F0456">
        <w:rPr>
          <w:rFonts w:ascii="Times New Roman" w:hAnsi="Times New Roman" w:cs="Times New Roman"/>
          <w:sz w:val="24"/>
          <w:szCs w:val="24"/>
        </w:rPr>
        <w:t xml:space="preserve"> </w:t>
      </w:r>
      <w:r w:rsidRPr="000F0456">
        <w:rPr>
          <w:rFonts w:ascii="Times New Roman" w:hAnsi="Times New Roman" w:cs="Times New Roman"/>
          <w:sz w:val="24"/>
          <w:szCs w:val="24"/>
        </w:rPr>
        <w:t>kao i putem predstavljanja rodno netradicionalnih zanimanja na Danima profesionalnog usmjeravanja, Sajmovima poslova i drugim sličnim manifestacijama. Također, pitanja u anketi koja se svake godine primjenjuje s ciljem utvrđivanja strukture i</w:t>
      </w:r>
      <w:r w:rsidR="00BA5E98">
        <w:rPr>
          <w:rFonts w:ascii="Times New Roman" w:hAnsi="Times New Roman" w:cs="Times New Roman"/>
          <w:sz w:val="24"/>
          <w:szCs w:val="24"/>
        </w:rPr>
        <w:t xml:space="preserve"> </w:t>
      </w:r>
      <w:r w:rsidRPr="000F0456">
        <w:rPr>
          <w:rFonts w:ascii="Times New Roman" w:hAnsi="Times New Roman" w:cs="Times New Roman"/>
          <w:sz w:val="24"/>
          <w:szCs w:val="24"/>
        </w:rPr>
        <w:t>profesionalnih namjera učenika završnih razreda osnovne i srednje škole izražena su u ženskom i muškom rodu, a u cilju formiranja što repr</w:t>
      </w:r>
      <w:r w:rsidR="00E01378">
        <w:rPr>
          <w:rFonts w:ascii="Times New Roman" w:hAnsi="Times New Roman" w:cs="Times New Roman"/>
          <w:sz w:val="24"/>
          <w:szCs w:val="24"/>
        </w:rPr>
        <w:t xml:space="preserve">ezentativnijeg uzorka anketa </w:t>
      </w:r>
      <w:r w:rsidRPr="000F0456">
        <w:rPr>
          <w:rFonts w:ascii="Times New Roman" w:hAnsi="Times New Roman" w:cs="Times New Roman"/>
          <w:sz w:val="24"/>
          <w:szCs w:val="24"/>
        </w:rPr>
        <w:t>distribuira</w:t>
      </w:r>
      <w:r w:rsidR="00E01378">
        <w:rPr>
          <w:rFonts w:ascii="Times New Roman" w:hAnsi="Times New Roman" w:cs="Times New Roman"/>
          <w:sz w:val="24"/>
          <w:szCs w:val="24"/>
        </w:rPr>
        <w:t xml:space="preserve"> se</w:t>
      </w:r>
      <w:r w:rsidRPr="000F0456">
        <w:rPr>
          <w:rFonts w:ascii="Times New Roman" w:hAnsi="Times New Roman" w:cs="Times New Roman"/>
          <w:sz w:val="24"/>
          <w:szCs w:val="24"/>
        </w:rPr>
        <w:t xml:space="preserve"> učenicima prema različitim karakteristikama (po spolu, školskom uspjehu, teškoćama u donošenju odluke o izboru daljnjeg obrazovanja/zanimanja i sl.). </w:t>
      </w:r>
    </w:p>
    <w:p w14:paraId="6F7B5B2F" w14:textId="77777777" w:rsidR="0011337C" w:rsidRDefault="007318F0" w:rsidP="00815886">
      <w:pPr>
        <w:spacing w:after="0" w:line="240" w:lineRule="auto"/>
        <w:ind w:firstLine="708"/>
        <w:jc w:val="both"/>
        <w:rPr>
          <w:rFonts w:ascii="Times New Roman" w:hAnsi="Times New Roman" w:cs="Times New Roman"/>
          <w:sz w:val="24"/>
          <w:szCs w:val="24"/>
        </w:rPr>
      </w:pPr>
      <w:r w:rsidRPr="007318F0">
        <w:rPr>
          <w:rFonts w:ascii="Times New Roman" w:hAnsi="Times New Roman" w:cs="Times New Roman"/>
          <w:sz w:val="24"/>
          <w:szCs w:val="24"/>
        </w:rPr>
        <w:t xml:space="preserve">Ministarstvo za demografiju, obitelj, mlade i socijalnu politiku kontinuirano je pratilo i sudjelovalo u aktivnostima u postupku izrade nove Direktive Europskog parlamenta i vijeća o ravnoteži između poslovnog i privatnog života roditelja i skrbnika koja ima za cilj osigurati provedbu načela ravnopravnosti žena i muškaraca s obzirom na njihove mogućnosti na tržištu rada i postupanje prema njima na radnome mjestu prilagodbom i modernizacijom pravnog okvira EU, čime će se roditeljima i osobama koje skrbe o drugima olakšati usklađivanje poslovnih i privatnih obveza. Nova Direktiva koja je stupila na snagu će se prenijeti u hrvatsko zakonodavstvo donošenjem novog propisa u području rodiljnih i roditeljskih potpora. </w:t>
      </w:r>
    </w:p>
    <w:p w14:paraId="474180B9" w14:textId="2483CDD0" w:rsidR="007318F0" w:rsidRPr="007318F0" w:rsidRDefault="007318F0" w:rsidP="00815886">
      <w:pPr>
        <w:spacing w:after="0" w:line="240" w:lineRule="auto"/>
        <w:ind w:firstLine="708"/>
        <w:jc w:val="both"/>
        <w:rPr>
          <w:rFonts w:ascii="Times New Roman" w:hAnsi="Times New Roman" w:cs="Times New Roman"/>
          <w:sz w:val="24"/>
          <w:szCs w:val="24"/>
        </w:rPr>
      </w:pPr>
      <w:r w:rsidRPr="007318F0">
        <w:rPr>
          <w:rFonts w:ascii="Times New Roman" w:hAnsi="Times New Roman" w:cs="Times New Roman"/>
          <w:sz w:val="24"/>
          <w:szCs w:val="24"/>
        </w:rPr>
        <w:t>U tom će se slučaju normativnom intervencijom obuhvatiti i propisivanje novopredloženih instituta koje hrvatsko zakonodavstvo ne uređuje, kao što je očinski dopust, ali i niz drugih prava iz ovog područja koje prijedlog Direktive obuhvaća.</w:t>
      </w:r>
    </w:p>
    <w:p w14:paraId="36F42195" w14:textId="77777777" w:rsidR="007C50E6" w:rsidRPr="0074660E" w:rsidRDefault="007318F0" w:rsidP="0074660E">
      <w:pPr>
        <w:spacing w:after="0" w:line="240" w:lineRule="auto"/>
        <w:ind w:firstLine="708"/>
        <w:jc w:val="both"/>
        <w:rPr>
          <w:rFonts w:ascii="Times New Roman" w:hAnsi="Times New Roman"/>
          <w:sz w:val="24"/>
          <w:szCs w:val="24"/>
        </w:rPr>
      </w:pPr>
      <w:r w:rsidRPr="007318F0">
        <w:rPr>
          <w:rFonts w:ascii="Times New Roman" w:hAnsi="Times New Roman" w:cs="Times New Roman"/>
          <w:sz w:val="24"/>
          <w:szCs w:val="24"/>
        </w:rPr>
        <w:t>Zakonom o ravnopravnosti spolova iz 2008. godine zabranjena je diskriminacija na području zapošljavanja i rada, a donesen</w:t>
      </w:r>
      <w:r w:rsidR="00E01378">
        <w:rPr>
          <w:rFonts w:ascii="Times New Roman" w:hAnsi="Times New Roman" w:cs="Times New Roman"/>
          <w:sz w:val="24"/>
          <w:szCs w:val="24"/>
        </w:rPr>
        <w:t xml:space="preserve"> je i Zakon o izmjenama i dopuni</w:t>
      </w:r>
      <w:r w:rsidRPr="007318F0">
        <w:rPr>
          <w:rFonts w:ascii="Times New Roman" w:hAnsi="Times New Roman" w:cs="Times New Roman"/>
          <w:sz w:val="24"/>
          <w:szCs w:val="24"/>
        </w:rPr>
        <w:t xml:space="preserve"> Zakona o ravnopravnosti spolova (stupio na snagu u srpnju 2017. godine)</w:t>
      </w:r>
      <w:r w:rsidRPr="007318F0">
        <w:rPr>
          <w:rFonts w:ascii="Times New Roman" w:hAnsi="Times New Roman"/>
          <w:sz w:val="24"/>
          <w:szCs w:val="24"/>
        </w:rPr>
        <w:t xml:space="preserve"> kojim se omogućuje  šira zaštita svih onih osoba koje su prijavile diskriminaciju, nazočile diskriminaciji ili odbile nalog za diskriminatornim postupanjem odnosno koje su na bilo koji način svjedočile u postupku zaštite od diskriminacije ili na drugi način sudjelovale u bilo kojem postupku vođenom povodom diskriminacije na osnovu spola.</w:t>
      </w:r>
    </w:p>
    <w:p w14:paraId="4EB92BF1" w14:textId="77777777" w:rsidR="00325A9C" w:rsidRPr="00325A9C" w:rsidRDefault="007318F0" w:rsidP="00325A9C">
      <w:pPr>
        <w:spacing w:after="0" w:line="240" w:lineRule="auto"/>
        <w:ind w:firstLine="708"/>
        <w:jc w:val="both"/>
        <w:rPr>
          <w:rFonts w:ascii="Times New Roman" w:hAnsi="Times New Roman" w:cs="Times New Roman"/>
          <w:sz w:val="24"/>
          <w:szCs w:val="24"/>
        </w:rPr>
      </w:pPr>
      <w:r w:rsidRPr="00E01378">
        <w:rPr>
          <w:rFonts w:ascii="Times New Roman" w:hAnsi="Times New Roman" w:cs="Times New Roman"/>
          <w:sz w:val="24"/>
          <w:szCs w:val="24"/>
        </w:rPr>
        <w:t>Zakonom o radu</w:t>
      </w:r>
      <w:r w:rsidR="00E01378" w:rsidRPr="00E01378">
        <w:rPr>
          <w:rFonts w:ascii="Times New Roman" w:hAnsi="Times New Roman" w:cs="Times New Roman"/>
          <w:sz w:val="24"/>
          <w:szCs w:val="24"/>
        </w:rPr>
        <w:t>, nadalje</w:t>
      </w:r>
      <w:r w:rsidR="00E01378">
        <w:rPr>
          <w:rFonts w:ascii="Times New Roman" w:hAnsi="Times New Roman" w:cs="Times New Roman"/>
          <w:i/>
          <w:sz w:val="24"/>
          <w:szCs w:val="24"/>
        </w:rPr>
        <w:t xml:space="preserve">, </w:t>
      </w:r>
      <w:r w:rsidRPr="007318F0">
        <w:rPr>
          <w:rFonts w:ascii="Times New Roman" w:hAnsi="Times New Roman" w:cs="Times New Roman"/>
          <w:sz w:val="24"/>
          <w:szCs w:val="24"/>
        </w:rPr>
        <w:t xml:space="preserve"> jamči se jednaka plaća za rad jednake vrijednosti. Tako se, odredbom članka 91. </w:t>
      </w:r>
      <w:r w:rsidRPr="00325A9C">
        <w:rPr>
          <w:rFonts w:ascii="Times New Roman" w:hAnsi="Times New Roman" w:cs="Times New Roman"/>
          <w:sz w:val="24"/>
          <w:szCs w:val="24"/>
        </w:rPr>
        <w:t>Zakona o radu</w:t>
      </w:r>
      <w:r w:rsidRPr="007318F0">
        <w:rPr>
          <w:rFonts w:ascii="Times New Roman" w:hAnsi="Times New Roman" w:cs="Times New Roman"/>
          <w:sz w:val="24"/>
          <w:szCs w:val="24"/>
        </w:rPr>
        <w:t xml:space="preserve"> pod nazivom „Jednakost plaća žena i muškaraca“, obvezuje  poslodavca na isplatu jednake plaće radnici i radniku za jednak rad i rad jednake vrijednosti. </w:t>
      </w:r>
      <w:r w:rsidR="00325A9C">
        <w:rPr>
          <w:rFonts w:ascii="Times New Roman" w:hAnsi="Times New Roman" w:cs="Times New Roman"/>
          <w:sz w:val="24"/>
          <w:szCs w:val="24"/>
        </w:rPr>
        <w:t>D</w:t>
      </w:r>
      <w:r w:rsidR="00325A9C" w:rsidRPr="00325A9C">
        <w:rPr>
          <w:rFonts w:ascii="Times New Roman" w:hAnsi="Times New Roman" w:cs="Times New Roman"/>
          <w:sz w:val="24"/>
          <w:szCs w:val="24"/>
        </w:rPr>
        <w:t>vije osobe različitog spola obavljaju jednak rad</w:t>
      </w:r>
      <w:r w:rsidR="00325A9C">
        <w:rPr>
          <w:rFonts w:ascii="Times New Roman" w:hAnsi="Times New Roman" w:cs="Times New Roman"/>
          <w:sz w:val="24"/>
          <w:szCs w:val="24"/>
        </w:rPr>
        <w:t xml:space="preserve"> i rad jednake vrijednosti ako:</w:t>
      </w:r>
    </w:p>
    <w:p w14:paraId="30D79C16" w14:textId="77777777" w:rsidR="00325A9C" w:rsidRPr="00325A9C" w:rsidRDefault="00325A9C" w:rsidP="00325A9C">
      <w:pPr>
        <w:pStyle w:val="ListParagraph"/>
        <w:numPr>
          <w:ilvl w:val="0"/>
          <w:numId w:val="24"/>
        </w:numPr>
        <w:spacing w:after="0" w:line="240" w:lineRule="auto"/>
        <w:jc w:val="both"/>
        <w:rPr>
          <w:rFonts w:ascii="Times New Roman" w:hAnsi="Times New Roman" w:cs="Times New Roman"/>
          <w:sz w:val="24"/>
          <w:szCs w:val="24"/>
        </w:rPr>
      </w:pPr>
      <w:r w:rsidRPr="00325A9C">
        <w:rPr>
          <w:rFonts w:ascii="Times New Roman" w:hAnsi="Times New Roman" w:cs="Times New Roman"/>
          <w:sz w:val="24"/>
          <w:szCs w:val="24"/>
        </w:rPr>
        <w:t>obavljaju isti posao u istim ili sličnim uvjetima ili bi mogle jedna drugu zamijeniti u odnosu na posao koji obavljaju</w:t>
      </w:r>
    </w:p>
    <w:p w14:paraId="5A8BC22B" w14:textId="77777777" w:rsidR="00325A9C" w:rsidRPr="00325A9C" w:rsidRDefault="00325A9C" w:rsidP="00325A9C">
      <w:pPr>
        <w:pStyle w:val="ListParagraph"/>
        <w:numPr>
          <w:ilvl w:val="0"/>
          <w:numId w:val="24"/>
        </w:numPr>
        <w:spacing w:after="0" w:line="240" w:lineRule="auto"/>
        <w:jc w:val="both"/>
        <w:rPr>
          <w:rFonts w:ascii="Times New Roman" w:hAnsi="Times New Roman" w:cs="Times New Roman"/>
          <w:sz w:val="24"/>
          <w:szCs w:val="24"/>
        </w:rPr>
      </w:pPr>
      <w:r w:rsidRPr="00325A9C">
        <w:rPr>
          <w:rFonts w:ascii="Times New Roman" w:hAnsi="Times New Roman" w:cs="Times New Roman"/>
          <w:sz w:val="24"/>
          <w:szCs w:val="24"/>
        </w:rPr>
        <w:t>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3EA4E515" w14:textId="77777777" w:rsidR="00325A9C" w:rsidRPr="00325A9C" w:rsidRDefault="00325A9C" w:rsidP="00325A9C">
      <w:pPr>
        <w:pStyle w:val="ListParagraph"/>
        <w:numPr>
          <w:ilvl w:val="0"/>
          <w:numId w:val="24"/>
        </w:numPr>
        <w:spacing w:after="0" w:line="240" w:lineRule="auto"/>
        <w:jc w:val="both"/>
        <w:rPr>
          <w:rFonts w:ascii="Times New Roman" w:hAnsi="Times New Roman" w:cs="Times New Roman"/>
          <w:sz w:val="24"/>
          <w:szCs w:val="24"/>
        </w:rPr>
      </w:pPr>
      <w:r w:rsidRPr="00325A9C">
        <w:rPr>
          <w:rFonts w:ascii="Times New Roman" w:hAnsi="Times New Roman" w:cs="Times New Roman"/>
          <w:sz w:val="24"/>
          <w:szCs w:val="24"/>
        </w:rPr>
        <w:t>je rad koji jedna od njih obavlja jednake vrijednosti kao rad koji obavlja druga, uzimajući u obzir kriterije kao što su stručna sprema, vještine, odgovornost, uvjeti u kojima se rad obavlja te je li rad fizičke naravi.</w:t>
      </w:r>
    </w:p>
    <w:p w14:paraId="56F51AF6" w14:textId="77777777" w:rsidR="00325A9C" w:rsidRDefault="00325A9C" w:rsidP="007466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Predmet usporedbe nisu samo plaća i dodaci na plaću, već i svi drugi primici koje poslodavac omogućuje radnici, odnosno radniku bez obzira na to pod kojim su nazivom omogućeni.</w:t>
      </w:r>
    </w:p>
    <w:p w14:paraId="14184263" w14:textId="77777777" w:rsidR="00DD2EA8" w:rsidRPr="0074660E" w:rsidRDefault="004C6189" w:rsidP="0074660E">
      <w:pPr>
        <w:spacing w:after="0" w:line="240" w:lineRule="auto"/>
        <w:ind w:firstLine="708"/>
        <w:jc w:val="both"/>
        <w:rPr>
          <w:rFonts w:ascii="Times New Roman" w:hAnsi="Times New Roman" w:cs="Times New Roman"/>
          <w:sz w:val="24"/>
          <w:szCs w:val="24"/>
        </w:rPr>
      </w:pPr>
      <w:r w:rsidRPr="004C6189">
        <w:rPr>
          <w:rFonts w:ascii="Times New Roman" w:hAnsi="Times New Roman" w:cs="Times New Roman"/>
          <w:sz w:val="24"/>
          <w:szCs w:val="24"/>
        </w:rPr>
        <w:t>Napominjemo kako Nacionalni plan za borbu protiv diskriminacije od 2017. do 2022. predviđa mjeru praćenja zastupljenosti građana po nacionalnoj pripadnosti, spolu, dobi invaliditetu i drugim osobinama u tijelima vlasti i njihovom sudjelovanju među zaposlenima u upravnim tijelima i službama. U skladu s tim, Uprava za ljudska prava Ministarstva uprave, prikuplja i obrađuje podatke o broju i strukturi zaposlenih državnih službenika i namještenika u tijelima državne uprave, stručnim službama i  uredima Vlade Republike Hrvatske te ostalim  državnim tijelima. Između ostalog, prikupljaju se podaci o državnim službenicima i namještenicima koji imaju status pripadnika nacionalnih manjina, status osoba s invaliditetom te status hrvat</w:t>
      </w:r>
      <w:r w:rsidR="0074660E">
        <w:rPr>
          <w:rFonts w:ascii="Times New Roman" w:hAnsi="Times New Roman" w:cs="Times New Roman"/>
          <w:sz w:val="24"/>
          <w:szCs w:val="24"/>
        </w:rPr>
        <w:t xml:space="preserve">skih branitelja. </w:t>
      </w:r>
    </w:p>
    <w:p w14:paraId="01B77C7A" w14:textId="77777777" w:rsidR="00DD2EA8" w:rsidRDefault="002C62B0" w:rsidP="00E01378">
      <w:pPr>
        <w:spacing w:line="240" w:lineRule="auto"/>
        <w:ind w:firstLine="708"/>
        <w:jc w:val="both"/>
        <w:rPr>
          <w:rFonts w:ascii="Times New Roman" w:hAnsi="Times New Roman" w:cs="Times New Roman"/>
          <w:b/>
          <w:sz w:val="24"/>
          <w:szCs w:val="24"/>
          <w:lang w:bidi="hr-HR"/>
        </w:rPr>
      </w:pPr>
      <w:r>
        <w:rPr>
          <w:rFonts w:ascii="Times New Roman" w:hAnsi="Times New Roman" w:cs="Times New Roman"/>
          <w:sz w:val="24"/>
          <w:szCs w:val="24"/>
          <w:lang w:bidi="hr-HR"/>
        </w:rPr>
        <w:t>U tablici</w:t>
      </w:r>
      <w:r w:rsidR="005B11B1" w:rsidRPr="00815886">
        <w:rPr>
          <w:rFonts w:ascii="Times New Roman" w:hAnsi="Times New Roman" w:cs="Times New Roman"/>
          <w:sz w:val="24"/>
          <w:szCs w:val="24"/>
          <w:lang w:bidi="hr-HR"/>
        </w:rPr>
        <w:t xml:space="preserve"> se nalaze</w:t>
      </w:r>
      <w:r w:rsidR="00BB7AA7" w:rsidRPr="00815886">
        <w:rPr>
          <w:rFonts w:ascii="Times New Roman" w:hAnsi="Times New Roman" w:cs="Times New Roman"/>
          <w:sz w:val="24"/>
          <w:szCs w:val="24"/>
          <w:lang w:bidi="hr-HR"/>
        </w:rPr>
        <w:t xml:space="preserve"> podaci Državnog zavoda za statistiku (prilagođeni </w:t>
      </w:r>
      <w:r w:rsidR="00DD2EA8" w:rsidRPr="00815886">
        <w:rPr>
          <w:rFonts w:ascii="Times New Roman" w:hAnsi="Times New Roman" w:cs="Times New Roman"/>
          <w:sz w:val="24"/>
          <w:szCs w:val="24"/>
          <w:lang w:bidi="hr-HR"/>
        </w:rPr>
        <w:t>i neprilagođen</w:t>
      </w:r>
      <w:r w:rsidR="00BB7AA7" w:rsidRPr="00815886">
        <w:rPr>
          <w:rFonts w:ascii="Times New Roman" w:hAnsi="Times New Roman" w:cs="Times New Roman"/>
          <w:sz w:val="24"/>
          <w:szCs w:val="24"/>
          <w:lang w:bidi="hr-HR"/>
        </w:rPr>
        <w:t>i</w:t>
      </w:r>
      <w:r w:rsidR="00DD2EA8" w:rsidRPr="00815886">
        <w:rPr>
          <w:rFonts w:ascii="Times New Roman" w:hAnsi="Times New Roman" w:cs="Times New Roman"/>
          <w:sz w:val="24"/>
          <w:szCs w:val="24"/>
          <w:lang w:bidi="hr-HR"/>
        </w:rPr>
        <w:t>) o razlikama u plaćama između spolova  za sve godine referentnog razdoblja.</w:t>
      </w:r>
    </w:p>
    <w:p w14:paraId="235F0FA3" w14:textId="77777777" w:rsidR="00886C2F" w:rsidRDefault="00886C2F" w:rsidP="007C50E6">
      <w:pPr>
        <w:spacing w:after="0" w:line="240" w:lineRule="auto"/>
        <w:ind w:left="1416" w:firstLine="708"/>
        <w:jc w:val="both"/>
        <w:rPr>
          <w:rFonts w:ascii="Times New Roman" w:hAnsi="Times New Roman" w:cs="Times New Roman"/>
          <w:b/>
          <w:sz w:val="24"/>
          <w:szCs w:val="24"/>
          <w:lang w:bidi="hr-HR"/>
        </w:rPr>
      </w:pPr>
    </w:p>
    <w:p w14:paraId="772F03BF" w14:textId="2B818885" w:rsidR="00071AF8" w:rsidRPr="00DA5C83" w:rsidRDefault="00071AF8" w:rsidP="007C50E6">
      <w:pPr>
        <w:spacing w:after="0" w:line="240" w:lineRule="auto"/>
        <w:ind w:left="1416" w:firstLine="708"/>
        <w:jc w:val="both"/>
        <w:rPr>
          <w:rFonts w:ascii="Times New Roman" w:hAnsi="Times New Roman" w:cs="Times New Roman"/>
          <w:b/>
          <w:sz w:val="24"/>
          <w:szCs w:val="24"/>
          <w:lang w:bidi="hr-HR"/>
        </w:rPr>
      </w:pPr>
      <w:r w:rsidRPr="00DA5C83">
        <w:rPr>
          <w:rFonts w:ascii="Times New Roman" w:hAnsi="Times New Roman" w:cs="Times New Roman"/>
          <w:b/>
          <w:sz w:val="24"/>
          <w:szCs w:val="24"/>
          <w:lang w:bidi="hr-HR"/>
        </w:rPr>
        <w:t>Razlike u plaćama između spolova - neprilagođene</w:t>
      </w:r>
    </w:p>
    <w:p w14:paraId="61AFB5C4" w14:textId="77777777" w:rsidR="00071AF8" w:rsidRPr="00DA5C83" w:rsidRDefault="00071AF8" w:rsidP="007A2919">
      <w:pPr>
        <w:spacing w:after="0" w:line="240" w:lineRule="auto"/>
        <w:jc w:val="both"/>
        <w:rPr>
          <w:rFonts w:ascii="Times New Roman" w:hAnsi="Times New Roman" w:cs="Times New Roman"/>
          <w:i/>
          <w:sz w:val="24"/>
          <w:szCs w:val="24"/>
          <w:lang w:bidi="hr-HR"/>
        </w:rPr>
      </w:pPr>
    </w:p>
    <w:tbl>
      <w:tblPr>
        <w:tblW w:w="4900" w:type="dxa"/>
        <w:tblInd w:w="2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9"/>
        <w:gridCol w:w="3321"/>
      </w:tblGrid>
      <w:tr w:rsidR="00071AF8" w:rsidRPr="00412681" w14:paraId="2026B8A5" w14:textId="77777777" w:rsidTr="00573C43">
        <w:trPr>
          <w:trHeight w:val="300"/>
        </w:trPr>
        <w:tc>
          <w:tcPr>
            <w:tcW w:w="1579" w:type="dxa"/>
            <w:noWrap/>
            <w:tcMar>
              <w:top w:w="0" w:type="dxa"/>
              <w:left w:w="108" w:type="dxa"/>
              <w:bottom w:w="0" w:type="dxa"/>
              <w:right w:w="108" w:type="dxa"/>
            </w:tcMar>
            <w:vAlign w:val="bottom"/>
            <w:hideMark/>
          </w:tcPr>
          <w:p w14:paraId="2CDD0908"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2015.</w:t>
            </w:r>
          </w:p>
        </w:tc>
        <w:tc>
          <w:tcPr>
            <w:tcW w:w="3321" w:type="dxa"/>
            <w:noWrap/>
            <w:tcMar>
              <w:top w:w="0" w:type="dxa"/>
              <w:left w:w="108" w:type="dxa"/>
              <w:bottom w:w="0" w:type="dxa"/>
              <w:right w:w="108" w:type="dxa"/>
            </w:tcMar>
            <w:vAlign w:val="bottom"/>
            <w:hideMark/>
          </w:tcPr>
          <w:p w14:paraId="36B02FCE"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11,3</w:t>
            </w:r>
          </w:p>
        </w:tc>
      </w:tr>
      <w:tr w:rsidR="00071AF8" w:rsidRPr="00412681" w14:paraId="7BEDCA79" w14:textId="77777777" w:rsidTr="00573C43">
        <w:trPr>
          <w:trHeight w:val="300"/>
        </w:trPr>
        <w:tc>
          <w:tcPr>
            <w:tcW w:w="1579" w:type="dxa"/>
            <w:noWrap/>
            <w:tcMar>
              <w:top w:w="0" w:type="dxa"/>
              <w:left w:w="108" w:type="dxa"/>
              <w:bottom w:w="0" w:type="dxa"/>
              <w:right w:w="108" w:type="dxa"/>
            </w:tcMar>
            <w:vAlign w:val="bottom"/>
            <w:hideMark/>
          </w:tcPr>
          <w:p w14:paraId="08865E5F"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2016.</w:t>
            </w:r>
          </w:p>
        </w:tc>
        <w:tc>
          <w:tcPr>
            <w:tcW w:w="3321" w:type="dxa"/>
            <w:noWrap/>
            <w:tcMar>
              <w:top w:w="0" w:type="dxa"/>
              <w:left w:w="108" w:type="dxa"/>
              <w:bottom w:w="0" w:type="dxa"/>
              <w:right w:w="108" w:type="dxa"/>
            </w:tcMar>
            <w:vAlign w:val="bottom"/>
            <w:hideMark/>
          </w:tcPr>
          <w:p w14:paraId="25DF207B"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13,2</w:t>
            </w:r>
          </w:p>
        </w:tc>
      </w:tr>
      <w:tr w:rsidR="00071AF8" w:rsidRPr="00412681" w14:paraId="6366B4DA" w14:textId="77777777" w:rsidTr="00573C43">
        <w:trPr>
          <w:trHeight w:val="300"/>
        </w:trPr>
        <w:tc>
          <w:tcPr>
            <w:tcW w:w="1579" w:type="dxa"/>
            <w:noWrap/>
            <w:tcMar>
              <w:top w:w="0" w:type="dxa"/>
              <w:left w:w="108" w:type="dxa"/>
              <w:bottom w:w="0" w:type="dxa"/>
              <w:right w:w="108" w:type="dxa"/>
            </w:tcMar>
            <w:vAlign w:val="bottom"/>
            <w:hideMark/>
          </w:tcPr>
          <w:p w14:paraId="6C7D8235"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2017.</w:t>
            </w:r>
          </w:p>
        </w:tc>
        <w:tc>
          <w:tcPr>
            <w:tcW w:w="3321" w:type="dxa"/>
            <w:noWrap/>
            <w:tcMar>
              <w:top w:w="0" w:type="dxa"/>
              <w:left w:w="108" w:type="dxa"/>
              <w:bottom w:w="0" w:type="dxa"/>
              <w:right w:w="108" w:type="dxa"/>
            </w:tcMar>
            <w:vAlign w:val="bottom"/>
            <w:hideMark/>
          </w:tcPr>
          <w:p w14:paraId="25F92E01" w14:textId="77777777" w:rsidR="00071AF8" w:rsidRPr="00412681" w:rsidRDefault="00071AF8" w:rsidP="007A2919">
            <w:pPr>
              <w:spacing w:line="240" w:lineRule="auto"/>
              <w:jc w:val="center"/>
              <w:rPr>
                <w:rFonts w:ascii="Times New Roman" w:hAnsi="Times New Roman" w:cs="Times New Roman"/>
                <w:b/>
                <w:bCs/>
                <w:sz w:val="18"/>
                <w:szCs w:val="18"/>
                <w:lang w:eastAsia="hr-HR"/>
              </w:rPr>
            </w:pPr>
            <w:r w:rsidRPr="00412681">
              <w:rPr>
                <w:rFonts w:ascii="Times New Roman" w:hAnsi="Times New Roman" w:cs="Times New Roman"/>
                <w:b/>
                <w:bCs/>
                <w:sz w:val="18"/>
                <w:szCs w:val="18"/>
                <w:lang w:eastAsia="hr-HR"/>
              </w:rPr>
              <w:t>12,7</w:t>
            </w:r>
          </w:p>
        </w:tc>
      </w:tr>
    </w:tbl>
    <w:p w14:paraId="7634FCE3" w14:textId="77777777" w:rsidR="00071AF8" w:rsidRPr="00412681" w:rsidRDefault="00071AF8" w:rsidP="007C50E6">
      <w:pPr>
        <w:spacing w:line="240" w:lineRule="auto"/>
        <w:ind w:left="1416" w:firstLine="708"/>
        <w:jc w:val="both"/>
        <w:rPr>
          <w:rFonts w:ascii="Times New Roman" w:hAnsi="Times New Roman" w:cs="Times New Roman"/>
          <w:color w:val="222222"/>
          <w:sz w:val="18"/>
          <w:szCs w:val="18"/>
        </w:rPr>
      </w:pPr>
      <w:r w:rsidRPr="00412681">
        <w:rPr>
          <w:rFonts w:ascii="Times New Roman" w:hAnsi="Times New Roman" w:cs="Times New Roman"/>
          <w:sz w:val="18"/>
          <w:szCs w:val="18"/>
          <w:lang w:bidi="hr-HR"/>
        </w:rPr>
        <w:t>Izvor: RAD-1G (Godišnji izvještaj o zaposlenima i isplaćenoj plaći)</w:t>
      </w:r>
    </w:p>
    <w:p w14:paraId="6E2EE1C6" w14:textId="77777777" w:rsidR="00D265D3" w:rsidRDefault="00D265D3" w:rsidP="007A2919">
      <w:pPr>
        <w:pStyle w:val="box459192"/>
        <w:ind w:firstLine="708"/>
        <w:jc w:val="both"/>
        <w:rPr>
          <w:rFonts w:eastAsiaTheme="minorHAnsi"/>
          <w:b/>
          <w:lang w:eastAsia="en-US"/>
        </w:rPr>
      </w:pPr>
    </w:p>
    <w:p w14:paraId="6705C70A" w14:textId="07D414CE" w:rsidR="00DB0374" w:rsidRDefault="002C62B0" w:rsidP="007A2919">
      <w:pPr>
        <w:pStyle w:val="box459192"/>
        <w:ind w:firstLine="708"/>
        <w:jc w:val="both"/>
        <w:rPr>
          <w:rFonts w:eastAsiaTheme="minorHAnsi"/>
          <w:lang w:eastAsia="en-US"/>
        </w:rPr>
      </w:pPr>
      <w:r>
        <w:rPr>
          <w:rFonts w:eastAsiaTheme="minorHAnsi"/>
          <w:b/>
          <w:lang w:eastAsia="en-US"/>
        </w:rPr>
        <w:t>Podaci</w:t>
      </w:r>
      <w:r w:rsidR="00DB0374" w:rsidRPr="008E7D47">
        <w:rPr>
          <w:rFonts w:eastAsiaTheme="minorHAnsi"/>
          <w:b/>
          <w:lang w:eastAsia="en-US"/>
        </w:rPr>
        <w:t xml:space="preserve"> Državnog </w:t>
      </w:r>
      <w:r w:rsidR="00E01378">
        <w:rPr>
          <w:rFonts w:eastAsiaTheme="minorHAnsi"/>
          <w:b/>
          <w:lang w:eastAsia="en-US"/>
        </w:rPr>
        <w:t>inspektorata Republike Hrvatske</w:t>
      </w:r>
    </w:p>
    <w:p w14:paraId="63B1B661" w14:textId="4E9C74A1" w:rsidR="00D87911" w:rsidRDefault="00DB0374" w:rsidP="007A2919">
      <w:pPr>
        <w:pStyle w:val="box459192"/>
        <w:ind w:firstLine="708"/>
        <w:jc w:val="both"/>
        <w:rPr>
          <w:rFonts w:eastAsiaTheme="minorHAnsi"/>
          <w:lang w:eastAsia="en-US"/>
        </w:rPr>
      </w:pPr>
      <w:r>
        <w:rPr>
          <w:rFonts w:eastAsiaTheme="minorHAnsi"/>
          <w:lang w:eastAsia="en-US"/>
        </w:rPr>
        <w:t>I</w:t>
      </w:r>
      <w:r w:rsidR="00D87911" w:rsidRPr="00D87911">
        <w:rPr>
          <w:rFonts w:eastAsiaTheme="minorHAnsi"/>
          <w:lang w:eastAsia="en-US"/>
        </w:rPr>
        <w:t xml:space="preserve">nspektori rada </w:t>
      </w:r>
      <w:r w:rsidR="0031715A">
        <w:rPr>
          <w:rFonts w:eastAsiaTheme="minorHAnsi"/>
          <w:lang w:eastAsia="en-US"/>
        </w:rPr>
        <w:t>su u razdoblju 2015. -</w:t>
      </w:r>
      <w:r w:rsidR="002C62B0">
        <w:rPr>
          <w:rFonts w:eastAsiaTheme="minorHAnsi"/>
          <w:lang w:eastAsia="en-US"/>
        </w:rPr>
        <w:t xml:space="preserve"> 2018. pokrenuli</w:t>
      </w:r>
      <w:r>
        <w:rPr>
          <w:rFonts w:eastAsiaTheme="minorHAnsi"/>
          <w:lang w:eastAsia="en-US"/>
        </w:rPr>
        <w:t xml:space="preserve"> </w:t>
      </w:r>
      <w:r w:rsidR="00D87911" w:rsidRPr="00D87911">
        <w:rPr>
          <w:rFonts w:eastAsiaTheme="minorHAnsi"/>
          <w:lang w:eastAsia="en-US"/>
        </w:rPr>
        <w:t>prekršajne postupke jer su u obavljenim inspekcijskim nadzorima utvrdili osnovanu sumnju u počinjenje sljedećih prekršaja koji se p</w:t>
      </w:r>
      <w:r w:rsidR="002C62B0">
        <w:rPr>
          <w:rFonts w:eastAsiaTheme="minorHAnsi"/>
          <w:lang w:eastAsia="en-US"/>
        </w:rPr>
        <w:t xml:space="preserve">otencijalno odnose na </w:t>
      </w:r>
      <w:r w:rsidR="00D87911" w:rsidRPr="00D87911">
        <w:rPr>
          <w:rFonts w:eastAsiaTheme="minorHAnsi"/>
          <w:lang w:eastAsia="en-US"/>
        </w:rPr>
        <w:t>problematiku</w:t>
      </w:r>
      <w:r w:rsidR="002C62B0">
        <w:rPr>
          <w:rFonts w:eastAsiaTheme="minorHAnsi"/>
          <w:lang w:eastAsia="en-US"/>
        </w:rPr>
        <w:t xml:space="preserve"> jednakosti žena i muškaraca</w:t>
      </w:r>
      <w:r w:rsidR="00D87911" w:rsidRPr="00D87911">
        <w:rPr>
          <w:rFonts w:eastAsiaTheme="minorHAnsi"/>
          <w:lang w:eastAsia="en-US"/>
        </w:rPr>
        <w:t>:</w:t>
      </w:r>
    </w:p>
    <w:p w14:paraId="63332358" w14:textId="5A13C0CE" w:rsidR="00D265D3" w:rsidRDefault="00D265D3" w:rsidP="007A2919">
      <w:pPr>
        <w:pStyle w:val="box459192"/>
        <w:ind w:firstLine="708"/>
        <w:jc w:val="both"/>
        <w:rPr>
          <w:rFonts w:eastAsiaTheme="minorHAnsi"/>
          <w:lang w:eastAsia="en-US"/>
        </w:rPr>
      </w:pPr>
    </w:p>
    <w:p w14:paraId="42D872AE" w14:textId="565FB21C" w:rsidR="00D265D3" w:rsidRDefault="00D265D3" w:rsidP="007A2919">
      <w:pPr>
        <w:pStyle w:val="box459192"/>
        <w:ind w:firstLine="708"/>
        <w:jc w:val="both"/>
        <w:rPr>
          <w:rFonts w:eastAsiaTheme="minorHAnsi"/>
          <w:lang w:eastAsia="en-US"/>
        </w:rPr>
      </w:pPr>
    </w:p>
    <w:p w14:paraId="3040CBE4" w14:textId="77777777" w:rsidR="00D265D3" w:rsidRPr="00D87911" w:rsidRDefault="00D265D3" w:rsidP="007A2919">
      <w:pPr>
        <w:pStyle w:val="box459192"/>
        <w:ind w:firstLine="708"/>
        <w:jc w:val="both"/>
        <w:rPr>
          <w:rFonts w:eastAsiaTheme="minorHAnsi"/>
          <w:lang w:eastAsia="en-US"/>
        </w:rPr>
      </w:pPr>
    </w:p>
    <w:tbl>
      <w:tblPr>
        <w:tblStyle w:val="TableGrid"/>
        <w:tblW w:w="9072" w:type="dxa"/>
        <w:jc w:val="center"/>
        <w:tblLayout w:type="fixed"/>
        <w:tblLook w:val="04A0" w:firstRow="1" w:lastRow="0" w:firstColumn="1" w:lastColumn="0" w:noHBand="0" w:noVBand="1"/>
      </w:tblPr>
      <w:tblGrid>
        <w:gridCol w:w="3402"/>
        <w:gridCol w:w="1134"/>
        <w:gridCol w:w="1134"/>
        <w:gridCol w:w="1134"/>
        <w:gridCol w:w="1134"/>
        <w:gridCol w:w="1134"/>
      </w:tblGrid>
      <w:tr w:rsidR="00D87911" w:rsidRPr="002C4DB5" w14:paraId="0A6672F5"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3AE88B9"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povrede propisa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BFE0BF"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1DDA6C"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5155AC"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508BAA"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ACCFB"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ukupno</w:t>
            </w:r>
          </w:p>
        </w:tc>
      </w:tr>
      <w:tr w:rsidR="00D87911" w:rsidRPr="002C4DB5" w14:paraId="74A9086C"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754D635"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14. st. 3. ZR-a, kažnjivo po čl. 229. toč. 3. i st. 2. ZR-a</w:t>
            </w:r>
            <w:r w:rsidR="0074660E" w:rsidRPr="002C4DB5">
              <w:rPr>
                <w:rFonts w:ascii="Times New Roman" w:hAnsi="Times New Roman" w:cs="Times New Roman"/>
                <w:b/>
                <w:sz w:val="18"/>
                <w:szCs w:val="18"/>
              </w:rPr>
              <w:t xml:space="preserve"> (ugovor o radu u pisanom obliku)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AA6162"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 xml:space="preserve">818 </w:t>
            </w:r>
          </w:p>
          <w:p w14:paraId="1F66B3F0"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(počinjeni u odnosu na 575 muškaraca i 416 žena)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11AEAB"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729</w:t>
            </w:r>
          </w:p>
          <w:p w14:paraId="3B669D9A"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(počinjeni u odnosu na 493 muškarca i 426 žena)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B901B9"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788</w:t>
            </w:r>
          </w:p>
          <w:p w14:paraId="5683FBCF"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(počinjeni u odnosu na 611 muškaraca i 441 ženu)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019BB"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774</w:t>
            </w:r>
          </w:p>
          <w:p w14:paraId="21C7D322"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(počinjeni u odnosu na 599 muškaraca i 350 žena)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FB7BAC"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3.109</w:t>
            </w:r>
          </w:p>
          <w:p w14:paraId="0FC4316E"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(počinjeni u odnosu na 2.278 muškaraca i 1.633 žene)</w:t>
            </w:r>
          </w:p>
        </w:tc>
      </w:tr>
      <w:tr w:rsidR="00D87911" w:rsidRPr="002C4DB5" w14:paraId="37BE8467"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3B511AC"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25. st. 1. ZR-a, kažnjivo po čl. 228. toč. 3. i st. 2. ZR-a</w:t>
            </w:r>
            <w:r w:rsidR="0074660E" w:rsidRPr="002C4DB5">
              <w:rPr>
                <w:rFonts w:ascii="Times New Roman" w:hAnsi="Times New Roman" w:cs="Times New Roman"/>
                <w:b/>
                <w:sz w:val="18"/>
                <w:szCs w:val="18"/>
              </w:rPr>
              <w:t xml:space="preserve"> (podaci koji se ne smiju tražiti)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39F78"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989F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EE4F5"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25A21"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D88DA3"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4</w:t>
            </w:r>
          </w:p>
        </w:tc>
      </w:tr>
      <w:tr w:rsidR="00D87911" w:rsidRPr="002C4DB5" w14:paraId="7CA22E17"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2EA2342"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30. st. 1. ZR-a, kažnjivo po čl. 229. toč. 8. i st. 2. ZR-a</w:t>
            </w:r>
            <w:r w:rsidR="0074660E" w:rsidRPr="002C4DB5">
              <w:rPr>
                <w:rFonts w:ascii="Times New Roman" w:hAnsi="Times New Roman" w:cs="Times New Roman"/>
                <w:b/>
                <w:sz w:val="18"/>
                <w:szCs w:val="18"/>
              </w:rPr>
              <w:t xml:space="preserve"> (zabrana nejednakog postupanja prema trudnicama)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576B87"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C4D7A3"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914788"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D71F28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27291"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r>
      <w:tr w:rsidR="00D87911" w:rsidRPr="002C4DB5" w14:paraId="6BD752FD"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4CF2DA6"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34. st. 1. ZR-a, kažnjivo po čl. 229. toč. 9. i st. 2. ZR-a</w:t>
            </w:r>
            <w:r w:rsidR="0074660E" w:rsidRPr="002C4DB5">
              <w:rPr>
                <w:rFonts w:ascii="Times New Roman" w:hAnsi="Times New Roman" w:cs="Times New Roman"/>
                <w:b/>
                <w:sz w:val="18"/>
                <w:szCs w:val="18"/>
              </w:rPr>
              <w:t xml:space="preserve"> (zabrana otkaza trudnicama i rodiljama)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173EE7"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D4F8A9"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5455F1"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71E3A1"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6729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21</w:t>
            </w:r>
          </w:p>
        </w:tc>
      </w:tr>
      <w:tr w:rsidR="00D87911" w:rsidRPr="002C4DB5" w14:paraId="0912B2B5"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E9793F8"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30. st. 2. ZR-a, kažnjivo po čl. 228. toč. 5. i st. 2. ZR-a</w:t>
            </w:r>
            <w:r w:rsidR="002A1492" w:rsidRPr="002C4DB5">
              <w:rPr>
                <w:rFonts w:ascii="Times New Roman" w:hAnsi="Times New Roman" w:cs="Times New Roman"/>
                <w:b/>
                <w:sz w:val="18"/>
                <w:szCs w:val="18"/>
              </w:rPr>
              <w:t xml:space="preserve"> (zabrana traženja podataka o </w:t>
            </w:r>
            <w:r w:rsidR="0074660E" w:rsidRPr="002C4DB5">
              <w:rPr>
                <w:rFonts w:ascii="Times New Roman" w:hAnsi="Times New Roman" w:cs="Times New Roman"/>
                <w:b/>
                <w:sz w:val="18"/>
                <w:szCs w:val="18"/>
              </w:rPr>
              <w:t>trudnoći)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1465D6"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93AD4B"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6BD4F6"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D5BC7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C8FB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r>
      <w:tr w:rsidR="00D87911" w:rsidRPr="002C4DB5" w14:paraId="02517690"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D5E7EF4"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36. st. 1. i 2. ZR-a, kažnjivo po čl. 228. toč. 6. i st. 2. ZR-a</w:t>
            </w:r>
            <w:r w:rsidR="00A41A72" w:rsidRPr="002C4DB5">
              <w:rPr>
                <w:rFonts w:ascii="Times New Roman" w:hAnsi="Times New Roman" w:cs="Times New Roman"/>
                <w:b/>
                <w:sz w:val="18"/>
                <w:szCs w:val="18"/>
              </w:rPr>
              <w:t xml:space="preserve"> (pravo povrataka na prethodne poslove)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D392F22"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D1F2AF"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57FA6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2EA25B"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173B79"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3</w:t>
            </w:r>
          </w:p>
        </w:tc>
      </w:tr>
      <w:tr w:rsidR="00D87911" w:rsidRPr="002C4DB5" w14:paraId="27A91664"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A3E317B"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41. st. 1. ZR-a, kažnjivo po čl. 228. toč. 8. i st. 2. ZR-a</w:t>
            </w:r>
            <w:r w:rsidR="00A41A72" w:rsidRPr="002C4DB5">
              <w:rPr>
                <w:rFonts w:ascii="Times New Roman" w:hAnsi="Times New Roman" w:cs="Times New Roman"/>
                <w:b/>
                <w:sz w:val="18"/>
                <w:szCs w:val="18"/>
              </w:rPr>
              <w:t xml:space="preserve"> (pravo zaposlenja na drugim poslovima)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CF3E3"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4F86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5AC480"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31375B"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57FE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6</w:t>
            </w:r>
          </w:p>
        </w:tc>
      </w:tr>
      <w:tr w:rsidR="00D87911" w:rsidRPr="002C4DB5" w14:paraId="672DA8A9" w14:textId="77777777" w:rsidTr="00573C43">
        <w:trPr>
          <w:trHeight w:val="340"/>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CCCC0C3"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čl. 120. ZR-a, kažnjivo po čl. 229. toč. 35. i st. 2. ZR-a</w:t>
            </w:r>
            <w:r w:rsidR="00A41A72" w:rsidRPr="002C4DB5">
              <w:rPr>
                <w:rFonts w:ascii="Times New Roman" w:hAnsi="Times New Roman" w:cs="Times New Roman"/>
                <w:b/>
                <w:sz w:val="18"/>
                <w:szCs w:val="18"/>
              </w:rPr>
              <w:t xml:space="preserve"> (pisani oblik otkaza ili bez obrazloženja)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BC8C9"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22BFF4"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AD412"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16ADF9"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D17FA" w14:textId="77777777" w:rsidR="00D87911" w:rsidRPr="002C4DB5" w:rsidRDefault="00D87911" w:rsidP="00E82114">
            <w:pPr>
              <w:spacing w:after="0" w:line="240" w:lineRule="auto"/>
              <w:jc w:val="center"/>
              <w:rPr>
                <w:rFonts w:ascii="Times New Roman" w:hAnsi="Times New Roman" w:cs="Times New Roman"/>
                <w:sz w:val="18"/>
                <w:szCs w:val="18"/>
              </w:rPr>
            </w:pPr>
            <w:r w:rsidRPr="002C4DB5">
              <w:rPr>
                <w:rFonts w:ascii="Times New Roman" w:hAnsi="Times New Roman" w:cs="Times New Roman"/>
                <w:sz w:val="18"/>
                <w:szCs w:val="18"/>
              </w:rPr>
              <w:t>330</w:t>
            </w:r>
          </w:p>
        </w:tc>
      </w:tr>
    </w:tbl>
    <w:p w14:paraId="39E52B32" w14:textId="4B44894F" w:rsidR="0094206F" w:rsidRDefault="002C62B0" w:rsidP="00D87911">
      <w:pPr>
        <w:pStyle w:val="box459192"/>
        <w:ind w:firstLine="708"/>
        <w:jc w:val="both"/>
        <w:rPr>
          <w:rFonts w:eastAsiaTheme="minorHAnsi"/>
          <w:lang w:eastAsia="en-US"/>
        </w:rPr>
      </w:pPr>
      <w:r>
        <w:rPr>
          <w:rFonts w:eastAsiaTheme="minorHAnsi"/>
          <w:lang w:eastAsia="en-US"/>
        </w:rPr>
        <w:t>Podaci se vode</w:t>
      </w:r>
      <w:r w:rsidR="00D87911" w:rsidRPr="0063350B">
        <w:rPr>
          <w:rFonts w:eastAsiaTheme="minorHAnsi"/>
          <w:lang w:eastAsia="en-US"/>
        </w:rPr>
        <w:t xml:space="preserve"> prema broju </w:t>
      </w:r>
      <w:r>
        <w:rPr>
          <w:rFonts w:eastAsiaTheme="minorHAnsi"/>
          <w:lang w:eastAsia="en-US"/>
        </w:rPr>
        <w:t xml:space="preserve">radnika </w:t>
      </w:r>
      <w:r w:rsidR="00D87911" w:rsidRPr="0063350B">
        <w:rPr>
          <w:rFonts w:eastAsiaTheme="minorHAnsi"/>
          <w:lang w:eastAsia="en-US"/>
        </w:rPr>
        <w:t xml:space="preserve">i spolu radnika u odnosu </w:t>
      </w:r>
      <w:r w:rsidR="00D87911">
        <w:rPr>
          <w:rFonts w:eastAsiaTheme="minorHAnsi"/>
          <w:lang w:eastAsia="en-US"/>
        </w:rPr>
        <w:t>prema kojima</w:t>
      </w:r>
      <w:r w:rsidR="00D87911" w:rsidRPr="0063350B">
        <w:rPr>
          <w:rFonts w:eastAsiaTheme="minorHAnsi"/>
          <w:lang w:eastAsia="en-US"/>
        </w:rPr>
        <w:t xml:space="preserve"> su počinjeni određeni prekršaji</w:t>
      </w:r>
      <w:r w:rsidR="00D87911">
        <w:rPr>
          <w:rFonts w:eastAsiaTheme="minorHAnsi"/>
          <w:lang w:eastAsia="en-US"/>
        </w:rPr>
        <w:t xml:space="preserve"> vezani uz nezakoniti prekovremeni rad, onemogućavanje korištenja dnevnog i tjednog odmora te neisplatu minimalne plaće</w:t>
      </w:r>
      <w:r w:rsidR="00D87911" w:rsidRPr="0063350B">
        <w:rPr>
          <w:rFonts w:eastAsiaTheme="minorHAnsi"/>
          <w:lang w:eastAsia="en-US"/>
        </w:rPr>
        <w:t>:</w:t>
      </w:r>
    </w:p>
    <w:tbl>
      <w:tblPr>
        <w:tblStyle w:val="TableGrid"/>
        <w:tblW w:w="9493" w:type="dxa"/>
        <w:jc w:val="center"/>
        <w:tblLayout w:type="fixed"/>
        <w:tblLook w:val="04A0" w:firstRow="1" w:lastRow="0" w:firstColumn="1" w:lastColumn="0" w:noHBand="0" w:noVBand="1"/>
      </w:tblPr>
      <w:tblGrid>
        <w:gridCol w:w="988"/>
        <w:gridCol w:w="1134"/>
        <w:gridCol w:w="1134"/>
        <w:gridCol w:w="1134"/>
        <w:gridCol w:w="1134"/>
        <w:gridCol w:w="1019"/>
        <w:gridCol w:w="682"/>
        <w:gridCol w:w="1134"/>
        <w:gridCol w:w="1134"/>
      </w:tblGrid>
      <w:tr w:rsidR="00D87911" w:rsidRPr="00412681" w14:paraId="3423BA13" w14:textId="77777777" w:rsidTr="00573C43">
        <w:trPr>
          <w:trHeight w:val="340"/>
          <w:jc w:val="center"/>
        </w:trPr>
        <w:tc>
          <w:tcPr>
            <w:tcW w:w="988" w:type="dxa"/>
            <w:vMerge w:val="restart"/>
            <w:tcBorders>
              <w:top w:val="single" w:sz="4" w:space="0" w:color="auto"/>
              <w:left w:val="single" w:sz="4" w:space="0" w:color="auto"/>
              <w:right w:val="single" w:sz="4" w:space="0" w:color="auto"/>
            </w:tcBorders>
            <w:shd w:val="clear" w:color="auto" w:fill="auto"/>
          </w:tcPr>
          <w:p w14:paraId="35828DF1" w14:textId="77777777" w:rsidR="00D87911" w:rsidRPr="00573C43" w:rsidRDefault="00D87911" w:rsidP="00E82114">
            <w:pPr>
              <w:spacing w:after="0" w:line="240" w:lineRule="auto"/>
              <w:jc w:val="center"/>
              <w:rPr>
                <w:rFonts w:ascii="Times New Roman" w:hAnsi="Times New Roman" w:cs="Times New Roman"/>
                <w:b/>
                <w:sz w:val="18"/>
                <w:szCs w:val="18"/>
              </w:rPr>
            </w:pPr>
          </w:p>
          <w:p w14:paraId="6C8C15CA" w14:textId="5654361F" w:rsidR="00D87911" w:rsidRPr="00573C43" w:rsidRDefault="00154572" w:rsidP="00E8211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g</w:t>
            </w:r>
            <w:r w:rsidR="00D87911" w:rsidRPr="00573C43">
              <w:rPr>
                <w:rFonts w:ascii="Times New Roman" w:hAnsi="Times New Roman" w:cs="Times New Roman"/>
                <w:b/>
                <w:sz w:val="18"/>
                <w:szCs w:val="18"/>
              </w:rPr>
              <w:t>odina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2CCBE9"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prekovremeni rad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978848"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dnevni odmor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53F570"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tjedni odmor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FBCE3D"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neisplata minimalne plaće</w:t>
            </w:r>
          </w:p>
        </w:tc>
      </w:tr>
      <w:tr w:rsidR="00D87911" w:rsidRPr="00412681" w14:paraId="5D9286A5" w14:textId="77777777" w:rsidTr="00573C43">
        <w:trPr>
          <w:trHeight w:val="340"/>
          <w:jc w:val="center"/>
        </w:trPr>
        <w:tc>
          <w:tcPr>
            <w:tcW w:w="988" w:type="dxa"/>
            <w:vMerge/>
            <w:tcBorders>
              <w:left w:val="single" w:sz="4" w:space="0" w:color="auto"/>
              <w:bottom w:val="single" w:sz="4" w:space="0" w:color="auto"/>
              <w:right w:val="single" w:sz="4" w:space="0" w:color="auto"/>
            </w:tcBorders>
            <w:shd w:val="clear" w:color="auto" w:fill="auto"/>
          </w:tcPr>
          <w:p w14:paraId="59A6426B" w14:textId="77777777" w:rsidR="00D87911" w:rsidRPr="00573C43" w:rsidRDefault="00D87911" w:rsidP="00E82114">
            <w:pPr>
              <w:spacing w:after="0"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4EF9B5"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muškarci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CE71BE"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žene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EE4975"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muškarci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84F9A1"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žene</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1C694D16"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muškarci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0EBF164B"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žene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C6F1CB"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muškarci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36DB94" w14:textId="77777777" w:rsidR="00D87911" w:rsidRPr="00573C43" w:rsidRDefault="00D87911" w:rsidP="00E82114">
            <w:pPr>
              <w:spacing w:after="0" w:line="240" w:lineRule="auto"/>
              <w:jc w:val="center"/>
              <w:rPr>
                <w:rFonts w:ascii="Times New Roman" w:hAnsi="Times New Roman" w:cs="Times New Roman"/>
                <w:b/>
                <w:sz w:val="18"/>
                <w:szCs w:val="18"/>
              </w:rPr>
            </w:pPr>
            <w:r w:rsidRPr="00573C43">
              <w:rPr>
                <w:rFonts w:ascii="Times New Roman" w:hAnsi="Times New Roman" w:cs="Times New Roman"/>
                <w:b/>
                <w:sz w:val="18"/>
                <w:szCs w:val="18"/>
              </w:rPr>
              <w:t>žene</w:t>
            </w:r>
          </w:p>
        </w:tc>
      </w:tr>
      <w:tr w:rsidR="00D87911" w:rsidRPr="00412681" w14:paraId="7E0CE2D7" w14:textId="77777777" w:rsidTr="00573C43">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9444587"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2C20DD"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F58970"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A66EA6"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FEF8B6E"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148</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3C4CC7C"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71</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6FE57C7F"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610F7"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9.119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25C540"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3.825</w:t>
            </w:r>
          </w:p>
        </w:tc>
      </w:tr>
      <w:tr w:rsidR="00D87911" w:rsidRPr="00412681" w14:paraId="50F0474B" w14:textId="77777777" w:rsidTr="00573C43">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F6753F5"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0CC687"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337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2911CA"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C700A"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82FA8F"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220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CD3325D"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169</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7D4001A2"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161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8B9AC4"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3.281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BD0EDE"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1.858</w:t>
            </w:r>
          </w:p>
        </w:tc>
      </w:tr>
      <w:tr w:rsidR="00D87911" w:rsidRPr="00412681" w14:paraId="4906C0B5" w14:textId="77777777" w:rsidTr="00573C43">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CEBF09F"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7ADE92"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B98CEF"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609D7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84D23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225</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A8068FC"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82</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6B485473"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DCB5DD"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4.877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39C35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1.803</w:t>
            </w:r>
          </w:p>
        </w:tc>
      </w:tr>
      <w:tr w:rsidR="00D87911" w:rsidRPr="00412681" w14:paraId="740AC825" w14:textId="77777777" w:rsidTr="00573C43">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31BC822"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D974CC"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813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62BC0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D362FB"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891140"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159</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3678477"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66</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7551964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FE3153"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3.906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B724C8"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1.379</w:t>
            </w:r>
          </w:p>
        </w:tc>
      </w:tr>
      <w:tr w:rsidR="00D87911" w:rsidRPr="00412681" w14:paraId="066F783E" w14:textId="77777777" w:rsidTr="00573C43">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CAD3C2F" w14:textId="77777777" w:rsidR="00D87911" w:rsidRPr="002C4DB5" w:rsidRDefault="00D87911" w:rsidP="00E82114">
            <w:pPr>
              <w:spacing w:after="0" w:line="240" w:lineRule="auto"/>
              <w:jc w:val="center"/>
              <w:rPr>
                <w:rFonts w:ascii="Times New Roman" w:hAnsi="Times New Roman" w:cs="Times New Roman"/>
                <w:b/>
                <w:sz w:val="18"/>
                <w:szCs w:val="18"/>
              </w:rPr>
            </w:pPr>
            <w:r w:rsidRPr="002C4DB5">
              <w:rPr>
                <w:rFonts w:ascii="Times New Roman" w:hAnsi="Times New Roman" w:cs="Times New Roman"/>
                <w:b/>
                <w:sz w:val="18"/>
                <w:szCs w:val="18"/>
              </w:rPr>
              <w:t>ukupno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EAC3F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1.551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6BF1D4"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773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2946D5"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8F13AD"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752</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1EF29377"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388</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5B0FF7DF"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504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A51655"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21.183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567911" w14:textId="77777777" w:rsidR="00D87911" w:rsidRPr="00412681" w:rsidRDefault="00D87911" w:rsidP="00E82114">
            <w:pPr>
              <w:spacing w:after="0" w:line="240" w:lineRule="auto"/>
              <w:jc w:val="center"/>
              <w:rPr>
                <w:rFonts w:ascii="Times New Roman" w:hAnsi="Times New Roman" w:cs="Times New Roman"/>
                <w:sz w:val="18"/>
                <w:szCs w:val="18"/>
              </w:rPr>
            </w:pPr>
            <w:r w:rsidRPr="00412681">
              <w:rPr>
                <w:rFonts w:ascii="Times New Roman" w:hAnsi="Times New Roman" w:cs="Times New Roman"/>
                <w:sz w:val="18"/>
                <w:szCs w:val="18"/>
              </w:rPr>
              <w:t>8.865</w:t>
            </w:r>
          </w:p>
        </w:tc>
      </w:tr>
    </w:tbl>
    <w:p w14:paraId="7D6487C2" w14:textId="77777777" w:rsidR="00C11B70" w:rsidRPr="00D87911" w:rsidRDefault="00C11B70">
      <w:pPr>
        <w:pStyle w:val="box459192"/>
        <w:spacing w:before="0" w:beforeAutospacing="0" w:after="0"/>
        <w:ind w:firstLine="708"/>
        <w:jc w:val="both"/>
      </w:pPr>
    </w:p>
    <w:sectPr w:rsidR="00C11B70" w:rsidRPr="00D87911" w:rsidSect="00D24DB9">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FF2AB" w14:textId="77777777" w:rsidR="00305F32" w:rsidRDefault="00305F32" w:rsidP="00CA5DEA">
      <w:pPr>
        <w:spacing w:after="0" w:line="240" w:lineRule="auto"/>
      </w:pPr>
      <w:r>
        <w:separator/>
      </w:r>
    </w:p>
  </w:endnote>
  <w:endnote w:type="continuationSeparator" w:id="0">
    <w:p w14:paraId="4CDA2DDB" w14:textId="77777777" w:rsidR="00305F32" w:rsidRDefault="00305F32" w:rsidP="00CA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7097"/>
      <w:docPartObj>
        <w:docPartGallery w:val="Page Numbers (Bottom of Page)"/>
        <w:docPartUnique/>
      </w:docPartObj>
    </w:sdtPr>
    <w:sdtEndPr/>
    <w:sdtContent>
      <w:p w14:paraId="2C68EDDD" w14:textId="3A2FED4C" w:rsidR="00305F32" w:rsidRDefault="00305F32">
        <w:pPr>
          <w:pStyle w:val="Footer"/>
          <w:jc w:val="center"/>
        </w:pPr>
        <w:r>
          <w:fldChar w:fldCharType="begin"/>
        </w:r>
        <w:r>
          <w:instrText>PAGE   \* MERGEFORMAT</w:instrText>
        </w:r>
        <w:r>
          <w:fldChar w:fldCharType="separate"/>
        </w:r>
        <w:r w:rsidR="005D0749">
          <w:rPr>
            <w:noProof/>
          </w:rPr>
          <w:t>3</w:t>
        </w:r>
        <w:r>
          <w:fldChar w:fldCharType="end"/>
        </w:r>
      </w:p>
    </w:sdtContent>
  </w:sdt>
  <w:p w14:paraId="115B9CAD" w14:textId="77777777" w:rsidR="00305F32" w:rsidRDefault="00305F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04376" w14:textId="77777777" w:rsidR="00305F32" w:rsidRDefault="00305F32" w:rsidP="00CA5DEA">
      <w:pPr>
        <w:spacing w:after="0" w:line="240" w:lineRule="auto"/>
      </w:pPr>
      <w:r>
        <w:separator/>
      </w:r>
    </w:p>
  </w:footnote>
  <w:footnote w:type="continuationSeparator" w:id="0">
    <w:p w14:paraId="71F73CE7" w14:textId="77777777" w:rsidR="00305F32" w:rsidRDefault="00305F32" w:rsidP="00CA5DEA">
      <w:pPr>
        <w:spacing w:after="0" w:line="240" w:lineRule="auto"/>
      </w:pPr>
      <w:r>
        <w:continuationSeparator/>
      </w:r>
    </w:p>
  </w:footnote>
  <w:footnote w:id="1">
    <w:p w14:paraId="68B599CB" w14:textId="235C86D7" w:rsidR="00305F32" w:rsidRDefault="00305F32" w:rsidP="00EF7A21">
      <w:pPr>
        <w:pStyle w:val="FootnoteText"/>
      </w:pPr>
      <w:r>
        <w:rPr>
          <w:rStyle w:val="FootnoteReference"/>
        </w:rPr>
        <w:footnoteRef/>
      </w:r>
      <w:r>
        <w:t>h</w:t>
      </w:r>
      <w:r w:rsidRPr="00945191">
        <w:t>ttps://pravamanjina.gov.hr/UserDocsImages/dokumenti/Akcijski%20plan%20za%20provedbu%20Nacionalnog%20plana%20za%20borbu%20protiv%20diskriminacije%20za%20razdoblje%20od%202017.%20do%202019.%20godine.pdf</w:t>
      </w:r>
    </w:p>
    <w:p w14:paraId="366665D6" w14:textId="4D41A956" w:rsidR="00305F32" w:rsidRDefault="00305F32">
      <w:pPr>
        <w:pStyle w:val="FootnoteText"/>
      </w:pPr>
    </w:p>
  </w:footnote>
  <w:footnote w:id="2">
    <w:p w14:paraId="0EBFB4AE" w14:textId="71E05127" w:rsidR="00305F32" w:rsidRDefault="00305F32">
      <w:pPr>
        <w:pStyle w:val="FootnoteText"/>
      </w:pPr>
      <w:r>
        <w:rPr>
          <w:rStyle w:val="FootnoteReference"/>
        </w:rPr>
        <w:footnoteRef/>
      </w:r>
      <w:r>
        <w:t>h</w:t>
      </w:r>
      <w:r w:rsidRPr="00945191">
        <w:t>ttps://pravamanjina.gov.hr/UserDocsImages/dokumenti/Akcijski%20plan%20za%20provedbu%20Nacionalnog%20plana%20za%20borbu%20protiv%20diskriminacije%20za%20razdoblje%20od%202017.%20do%202019.%20godine.pdf</w:t>
      </w:r>
    </w:p>
  </w:footnote>
  <w:footnote w:id="3">
    <w:p w14:paraId="171330ED" w14:textId="77777777" w:rsidR="00305F32" w:rsidRDefault="00305F32">
      <w:pPr>
        <w:pStyle w:val="FootnoteText"/>
      </w:pPr>
    </w:p>
    <w:p w14:paraId="075FEFC1" w14:textId="0545FE43" w:rsidR="00305F32" w:rsidRDefault="00305F32" w:rsidP="00EF7A21">
      <w:pPr>
        <w:pStyle w:val="FootnoteText"/>
      </w:pPr>
      <w:r>
        <w:rPr>
          <w:rStyle w:val="FootnoteReference"/>
        </w:rPr>
        <w:footnoteRef/>
      </w:r>
      <w:r>
        <w:t>h</w:t>
      </w:r>
      <w:r w:rsidRPr="008E563E">
        <w:t>ttps://pravamanjina.gov.hr/UserDocsImages/dokumenti/AKCIJSKI%20PLAN%20ZA%20INTEGRACIJU%202017-2019.pdf</w:t>
      </w:r>
    </w:p>
    <w:p w14:paraId="52411354" w14:textId="256B0E60" w:rsidR="00305F32" w:rsidRDefault="00305F32">
      <w:pPr>
        <w:pStyle w:val="FootnoteText"/>
      </w:pPr>
      <w:r>
        <w:t xml:space="preserve"> </w:t>
      </w:r>
    </w:p>
  </w:footnote>
  <w:footnote w:id="4">
    <w:p w14:paraId="770DF43F" w14:textId="202ACE8C" w:rsidR="00305F32" w:rsidRDefault="00305F32">
      <w:pPr>
        <w:pStyle w:val="FootnoteText"/>
      </w:pPr>
      <w:r>
        <w:rPr>
          <w:rStyle w:val="FootnoteReference"/>
        </w:rPr>
        <w:footnoteRef/>
      </w:r>
      <w:r>
        <w:t xml:space="preserve"> </w:t>
      </w:r>
      <w:r w:rsidRPr="006F683E">
        <w:t>Vlada Republike Hrvatske, Nacionalna strategija za uključivanje Roma, za razdoblje od 2013. do 2020. godine, Zagreb, studeni 2012</w:t>
      </w:r>
      <w:r w:rsidRPr="00D036B8">
        <w:t>.</w:t>
      </w:r>
      <w:r>
        <w:t xml:space="preserve"> </w:t>
      </w:r>
      <w:r w:rsidRPr="00D036B8">
        <w:t>https://pravamanjina.gov.hr/UserDocsImages/arhiva/Nacionalna%20strategija%20 za%20ukljucivanje%20Roma%20za%20razdoblje%20od%202013.%20-%202020.pdf (27. 5. 2018.).</w:t>
      </w:r>
    </w:p>
  </w:footnote>
  <w:footnote w:id="5">
    <w:p w14:paraId="078A6665" w14:textId="77777777" w:rsidR="00305F32" w:rsidRDefault="00305F32" w:rsidP="00502B3A">
      <w:pPr>
        <w:pStyle w:val="FootnoteText"/>
        <w:rPr>
          <w:sz w:val="24"/>
          <w:szCs w:val="24"/>
        </w:rPr>
      </w:pPr>
      <w:r>
        <w:rPr>
          <w:rStyle w:val="FootnoteReference"/>
        </w:rPr>
        <w:footnoteRef/>
      </w:r>
      <w:r>
        <w:t xml:space="preserve"> </w:t>
      </w:r>
      <w:r w:rsidRPr="00ED0D2D">
        <w:rPr>
          <w:szCs w:val="24"/>
        </w:rPr>
        <w:t xml:space="preserve">Rezultati istraživanja su dostupni na sljedećoj poveznici: </w:t>
      </w:r>
    </w:p>
    <w:p w14:paraId="6386F0E7" w14:textId="77777777" w:rsidR="00305F32" w:rsidRPr="00061C97" w:rsidRDefault="005D0749" w:rsidP="00502B3A">
      <w:pPr>
        <w:pStyle w:val="FootnoteText"/>
        <w:rPr>
          <w:szCs w:val="24"/>
        </w:rPr>
      </w:pPr>
      <w:hyperlink r:id="rId1" w:history="1">
        <w:r w:rsidR="00305F32" w:rsidRPr="00061C97">
          <w:rPr>
            <w:rStyle w:val="Hyperlink"/>
            <w:color w:val="auto"/>
            <w:u w:val="none"/>
          </w:rPr>
          <w:t>https://pravamanjina.gov.hr/UserDocsImages/dokumenti/Uklju%C4%8Divanje%20Roma%20u%20hrvatsko%20dru%C5%A1tvo%20-%20istra%C5%BEivanje%20baznih%20podataka.pdf</w:t>
        </w:r>
      </w:hyperlink>
    </w:p>
    <w:p w14:paraId="4AD4C14F" w14:textId="77777777" w:rsidR="00305F32" w:rsidRPr="00061C97" w:rsidRDefault="00305F32" w:rsidP="00502B3A">
      <w:pPr>
        <w:pStyle w:val="FootnoteText"/>
      </w:pPr>
    </w:p>
    <w:p w14:paraId="47114E58" w14:textId="1759CBE8" w:rsidR="00305F32" w:rsidRDefault="00305F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15"/>
    <w:multiLevelType w:val="hybridMultilevel"/>
    <w:tmpl w:val="103ABD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7805A3"/>
    <w:multiLevelType w:val="multilevel"/>
    <w:tmpl w:val="6B287098"/>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507E2"/>
    <w:multiLevelType w:val="hybridMultilevel"/>
    <w:tmpl w:val="47945E5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102C23B3"/>
    <w:multiLevelType w:val="hybridMultilevel"/>
    <w:tmpl w:val="8A100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9E7AA2"/>
    <w:multiLevelType w:val="hybridMultilevel"/>
    <w:tmpl w:val="8AA6895E"/>
    <w:lvl w:ilvl="0" w:tplc="6D98C9CC">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EF2E5C"/>
    <w:multiLevelType w:val="hybridMultilevel"/>
    <w:tmpl w:val="24A6722A"/>
    <w:lvl w:ilvl="0" w:tplc="4FCA81D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C730E6"/>
    <w:multiLevelType w:val="hybridMultilevel"/>
    <w:tmpl w:val="8828E5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844B25"/>
    <w:multiLevelType w:val="hybridMultilevel"/>
    <w:tmpl w:val="062E72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6E6A75"/>
    <w:multiLevelType w:val="hybridMultilevel"/>
    <w:tmpl w:val="F3C45AE2"/>
    <w:lvl w:ilvl="0" w:tplc="96C6D2DC">
      <w:start w:val="9"/>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2C7B2B"/>
    <w:multiLevelType w:val="hybridMultilevel"/>
    <w:tmpl w:val="BB0E9E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053C3F"/>
    <w:multiLevelType w:val="hybridMultilevel"/>
    <w:tmpl w:val="90E2B6E4"/>
    <w:lvl w:ilvl="0" w:tplc="4FBEA6E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693E1F"/>
    <w:multiLevelType w:val="hybridMultilevel"/>
    <w:tmpl w:val="38CA1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5561A9"/>
    <w:multiLevelType w:val="hybridMultilevel"/>
    <w:tmpl w:val="C8807B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797E73"/>
    <w:multiLevelType w:val="hybridMultilevel"/>
    <w:tmpl w:val="3402876A"/>
    <w:lvl w:ilvl="0" w:tplc="7698279E">
      <w:start w:val="1"/>
      <w:numFmt w:val="decimal"/>
      <w:lvlText w:val="%1."/>
      <w:lvlJc w:val="left"/>
      <w:pPr>
        <w:ind w:left="720" w:hanging="360"/>
      </w:pPr>
      <w:rPr>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034F2A"/>
    <w:multiLevelType w:val="hybridMultilevel"/>
    <w:tmpl w:val="93DCE9C8"/>
    <w:lvl w:ilvl="0" w:tplc="041A000F">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7B02F5"/>
    <w:multiLevelType w:val="hybridMultilevel"/>
    <w:tmpl w:val="5E08F72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B41C5E"/>
    <w:multiLevelType w:val="hybridMultilevel"/>
    <w:tmpl w:val="2CC286BA"/>
    <w:lvl w:ilvl="0" w:tplc="9E9087A4">
      <w:start w:val="1"/>
      <w:numFmt w:val="decimal"/>
      <w:lvlText w:val="%1."/>
      <w:lvlJc w:val="left"/>
      <w:pPr>
        <w:ind w:left="720" w:hanging="360"/>
      </w:pPr>
      <w:rPr>
        <w:b w:val="0"/>
        <w:i w:val="0"/>
      </w:rPr>
    </w:lvl>
    <w:lvl w:ilvl="1" w:tplc="0E36AB58">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5F13769"/>
    <w:multiLevelType w:val="hybridMultilevel"/>
    <w:tmpl w:val="E0747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5E0B83"/>
    <w:multiLevelType w:val="hybridMultilevel"/>
    <w:tmpl w:val="BE6CD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51945"/>
    <w:multiLevelType w:val="hybridMultilevel"/>
    <w:tmpl w:val="2120096E"/>
    <w:lvl w:ilvl="0" w:tplc="4C40C69E">
      <w:start w:val="1"/>
      <w:numFmt w:val="decimal"/>
      <w:lvlText w:val="%1."/>
      <w:lvlJc w:val="left"/>
      <w:pPr>
        <w:ind w:left="1080" w:hanging="360"/>
      </w:pPr>
      <w:rPr>
        <w:rFonts w:eastAsiaTheme="minorHAnsi" w:hint="default"/>
        <w:b w:val="0"/>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67476B69"/>
    <w:multiLevelType w:val="hybridMultilevel"/>
    <w:tmpl w:val="B214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A1C122C"/>
    <w:multiLevelType w:val="hybridMultilevel"/>
    <w:tmpl w:val="B89CD8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0FD6AD7"/>
    <w:multiLevelType w:val="hybridMultilevel"/>
    <w:tmpl w:val="242AA6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8C56DE0"/>
    <w:multiLevelType w:val="hybridMultilevel"/>
    <w:tmpl w:val="3402876A"/>
    <w:lvl w:ilvl="0" w:tplc="7698279E">
      <w:start w:val="1"/>
      <w:numFmt w:val="decimal"/>
      <w:lvlText w:val="%1."/>
      <w:lvlJc w:val="left"/>
      <w:pPr>
        <w:ind w:left="720" w:hanging="360"/>
      </w:pPr>
      <w:rPr>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0B2EE0"/>
    <w:multiLevelType w:val="hybridMultilevel"/>
    <w:tmpl w:val="75884BF6"/>
    <w:lvl w:ilvl="0" w:tplc="581EFA36">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23"/>
  </w:num>
  <w:num w:numId="3">
    <w:abstractNumId w:val="16"/>
  </w:num>
  <w:num w:numId="4">
    <w:abstractNumId w:val="4"/>
  </w:num>
  <w:num w:numId="5">
    <w:abstractNumId w:val="2"/>
  </w:num>
  <w:num w:numId="6">
    <w:abstractNumId w:val="0"/>
  </w:num>
  <w:num w:numId="7">
    <w:abstractNumId w:val="6"/>
  </w:num>
  <w:num w:numId="8">
    <w:abstractNumId w:val="22"/>
  </w:num>
  <w:num w:numId="9">
    <w:abstractNumId w:val="11"/>
  </w:num>
  <w:num w:numId="10">
    <w:abstractNumId w:val="19"/>
  </w:num>
  <w:num w:numId="11">
    <w:abstractNumId w:val="14"/>
  </w:num>
  <w:num w:numId="12">
    <w:abstractNumId w:val="13"/>
  </w:num>
  <w:num w:numId="13">
    <w:abstractNumId w:val="5"/>
  </w:num>
  <w:num w:numId="14">
    <w:abstractNumId w:val="1"/>
  </w:num>
  <w:num w:numId="15">
    <w:abstractNumId w:val="10"/>
  </w:num>
  <w:num w:numId="16">
    <w:abstractNumId w:val="15"/>
  </w:num>
  <w:num w:numId="17">
    <w:abstractNumId w:val="8"/>
  </w:num>
  <w:num w:numId="18">
    <w:abstractNumId w:val="12"/>
  </w:num>
  <w:num w:numId="19">
    <w:abstractNumId w:val="20"/>
  </w:num>
  <w:num w:numId="20">
    <w:abstractNumId w:val="7"/>
  </w:num>
  <w:num w:numId="21">
    <w:abstractNumId w:val="9"/>
  </w:num>
  <w:num w:numId="22">
    <w:abstractNumId w:val="17"/>
  </w:num>
  <w:num w:numId="23">
    <w:abstractNumId w:val="24"/>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8E"/>
    <w:rsid w:val="00003E4E"/>
    <w:rsid w:val="000226B4"/>
    <w:rsid w:val="000238BC"/>
    <w:rsid w:val="00031C3A"/>
    <w:rsid w:val="00032601"/>
    <w:rsid w:val="00032E30"/>
    <w:rsid w:val="000344CB"/>
    <w:rsid w:val="0004282E"/>
    <w:rsid w:val="000460FB"/>
    <w:rsid w:val="00051DFB"/>
    <w:rsid w:val="00061120"/>
    <w:rsid w:val="00061C97"/>
    <w:rsid w:val="00065A29"/>
    <w:rsid w:val="0006639F"/>
    <w:rsid w:val="00071AF8"/>
    <w:rsid w:val="00071E32"/>
    <w:rsid w:val="00072DEA"/>
    <w:rsid w:val="0008221C"/>
    <w:rsid w:val="00091FB6"/>
    <w:rsid w:val="000D04A4"/>
    <w:rsid w:val="000E2FAF"/>
    <w:rsid w:val="000F0456"/>
    <w:rsid w:val="000F7E1F"/>
    <w:rsid w:val="0010090B"/>
    <w:rsid w:val="00110A3D"/>
    <w:rsid w:val="0011337C"/>
    <w:rsid w:val="00114034"/>
    <w:rsid w:val="0012618D"/>
    <w:rsid w:val="001315A8"/>
    <w:rsid w:val="001428F5"/>
    <w:rsid w:val="0014295B"/>
    <w:rsid w:val="00142A4E"/>
    <w:rsid w:val="00144669"/>
    <w:rsid w:val="001459E4"/>
    <w:rsid w:val="00145CF3"/>
    <w:rsid w:val="00154298"/>
    <w:rsid w:val="00154572"/>
    <w:rsid w:val="00161A5B"/>
    <w:rsid w:val="00161F16"/>
    <w:rsid w:val="001658BB"/>
    <w:rsid w:val="00167726"/>
    <w:rsid w:val="00173A5E"/>
    <w:rsid w:val="001807F5"/>
    <w:rsid w:val="0018321F"/>
    <w:rsid w:val="00186394"/>
    <w:rsid w:val="0018681D"/>
    <w:rsid w:val="00190B2F"/>
    <w:rsid w:val="001961CD"/>
    <w:rsid w:val="001A6E27"/>
    <w:rsid w:val="001B77AB"/>
    <w:rsid w:val="001C5337"/>
    <w:rsid w:val="001D0881"/>
    <w:rsid w:val="001D0BE4"/>
    <w:rsid w:val="001D760A"/>
    <w:rsid w:val="001D77DA"/>
    <w:rsid w:val="001D7BFA"/>
    <w:rsid w:val="001F0B3D"/>
    <w:rsid w:val="001F400C"/>
    <w:rsid w:val="001F45DD"/>
    <w:rsid w:val="001F7D20"/>
    <w:rsid w:val="002040D4"/>
    <w:rsid w:val="002070D8"/>
    <w:rsid w:val="00212F2B"/>
    <w:rsid w:val="00214E88"/>
    <w:rsid w:val="00223E40"/>
    <w:rsid w:val="002302BA"/>
    <w:rsid w:val="0023766D"/>
    <w:rsid w:val="00243FC0"/>
    <w:rsid w:val="00257540"/>
    <w:rsid w:val="00264AEF"/>
    <w:rsid w:val="002719B6"/>
    <w:rsid w:val="0028270B"/>
    <w:rsid w:val="0028673B"/>
    <w:rsid w:val="00291AAF"/>
    <w:rsid w:val="002956E5"/>
    <w:rsid w:val="002A1492"/>
    <w:rsid w:val="002A3B04"/>
    <w:rsid w:val="002A7192"/>
    <w:rsid w:val="002C4DB5"/>
    <w:rsid w:val="002C6066"/>
    <w:rsid w:val="002C62B0"/>
    <w:rsid w:val="002C6CDE"/>
    <w:rsid w:val="002D4039"/>
    <w:rsid w:val="002D5DC2"/>
    <w:rsid w:val="00300BC4"/>
    <w:rsid w:val="0030530C"/>
    <w:rsid w:val="00305F32"/>
    <w:rsid w:val="0031715A"/>
    <w:rsid w:val="00325421"/>
    <w:rsid w:val="00325A9C"/>
    <w:rsid w:val="003260B3"/>
    <w:rsid w:val="00334284"/>
    <w:rsid w:val="003409C1"/>
    <w:rsid w:val="00354C9E"/>
    <w:rsid w:val="003671A4"/>
    <w:rsid w:val="0039141E"/>
    <w:rsid w:val="003945E1"/>
    <w:rsid w:val="003B0ED2"/>
    <w:rsid w:val="003B4E4D"/>
    <w:rsid w:val="003D16A1"/>
    <w:rsid w:val="003D3C93"/>
    <w:rsid w:val="003E0480"/>
    <w:rsid w:val="003E4E8B"/>
    <w:rsid w:val="003E6C85"/>
    <w:rsid w:val="0040590C"/>
    <w:rsid w:val="00411389"/>
    <w:rsid w:val="00412681"/>
    <w:rsid w:val="00422212"/>
    <w:rsid w:val="004223CB"/>
    <w:rsid w:val="00423103"/>
    <w:rsid w:val="00431E04"/>
    <w:rsid w:val="00432AC1"/>
    <w:rsid w:val="0044700D"/>
    <w:rsid w:val="0045560C"/>
    <w:rsid w:val="004559F1"/>
    <w:rsid w:val="00471E54"/>
    <w:rsid w:val="0047205A"/>
    <w:rsid w:val="004726D5"/>
    <w:rsid w:val="00491996"/>
    <w:rsid w:val="00496C16"/>
    <w:rsid w:val="004A0BF8"/>
    <w:rsid w:val="004A24B6"/>
    <w:rsid w:val="004A3E72"/>
    <w:rsid w:val="004A720F"/>
    <w:rsid w:val="004B5F47"/>
    <w:rsid w:val="004C5C24"/>
    <w:rsid w:val="004C6189"/>
    <w:rsid w:val="004D2EDF"/>
    <w:rsid w:val="004E1A7E"/>
    <w:rsid w:val="004E2450"/>
    <w:rsid w:val="004E4D65"/>
    <w:rsid w:val="004F18BB"/>
    <w:rsid w:val="004F4D70"/>
    <w:rsid w:val="00502B3A"/>
    <w:rsid w:val="00513904"/>
    <w:rsid w:val="00520FA2"/>
    <w:rsid w:val="00521847"/>
    <w:rsid w:val="00533F5C"/>
    <w:rsid w:val="005365F7"/>
    <w:rsid w:val="00536AE2"/>
    <w:rsid w:val="005417AE"/>
    <w:rsid w:val="005474E6"/>
    <w:rsid w:val="00554EDD"/>
    <w:rsid w:val="00560858"/>
    <w:rsid w:val="005713FE"/>
    <w:rsid w:val="005738B2"/>
    <w:rsid w:val="00573A12"/>
    <w:rsid w:val="00573C43"/>
    <w:rsid w:val="00580483"/>
    <w:rsid w:val="00580F3B"/>
    <w:rsid w:val="00584BDD"/>
    <w:rsid w:val="005A0076"/>
    <w:rsid w:val="005A48B1"/>
    <w:rsid w:val="005B11B1"/>
    <w:rsid w:val="005C2B8E"/>
    <w:rsid w:val="005C6694"/>
    <w:rsid w:val="005D0749"/>
    <w:rsid w:val="005D1F41"/>
    <w:rsid w:val="005D4051"/>
    <w:rsid w:val="005D5CDE"/>
    <w:rsid w:val="005F4974"/>
    <w:rsid w:val="006100AB"/>
    <w:rsid w:val="006260F9"/>
    <w:rsid w:val="00634048"/>
    <w:rsid w:val="00637BB5"/>
    <w:rsid w:val="0065735F"/>
    <w:rsid w:val="00683E4C"/>
    <w:rsid w:val="00691371"/>
    <w:rsid w:val="00692D41"/>
    <w:rsid w:val="00695FD7"/>
    <w:rsid w:val="006A029E"/>
    <w:rsid w:val="006C2D52"/>
    <w:rsid w:val="006D7911"/>
    <w:rsid w:val="006E4B6F"/>
    <w:rsid w:val="006E559F"/>
    <w:rsid w:val="006F44B2"/>
    <w:rsid w:val="006F683E"/>
    <w:rsid w:val="007056A7"/>
    <w:rsid w:val="00717297"/>
    <w:rsid w:val="007252B1"/>
    <w:rsid w:val="007302A6"/>
    <w:rsid w:val="0073060B"/>
    <w:rsid w:val="007318F0"/>
    <w:rsid w:val="007332D6"/>
    <w:rsid w:val="0074148D"/>
    <w:rsid w:val="0074660E"/>
    <w:rsid w:val="00746B20"/>
    <w:rsid w:val="00753641"/>
    <w:rsid w:val="00762E0F"/>
    <w:rsid w:val="007727C7"/>
    <w:rsid w:val="00781A32"/>
    <w:rsid w:val="00796D4F"/>
    <w:rsid w:val="007A2919"/>
    <w:rsid w:val="007A54CC"/>
    <w:rsid w:val="007A6CC3"/>
    <w:rsid w:val="007B3AD4"/>
    <w:rsid w:val="007C3D64"/>
    <w:rsid w:val="007C4A4B"/>
    <w:rsid w:val="007C50E6"/>
    <w:rsid w:val="007D2BDE"/>
    <w:rsid w:val="007D570F"/>
    <w:rsid w:val="007D7ED8"/>
    <w:rsid w:val="007E10E3"/>
    <w:rsid w:val="007E1788"/>
    <w:rsid w:val="00810921"/>
    <w:rsid w:val="008114E6"/>
    <w:rsid w:val="00815886"/>
    <w:rsid w:val="008225AD"/>
    <w:rsid w:val="008337BC"/>
    <w:rsid w:val="00853EA3"/>
    <w:rsid w:val="008542B7"/>
    <w:rsid w:val="00863243"/>
    <w:rsid w:val="00886C2F"/>
    <w:rsid w:val="008A6388"/>
    <w:rsid w:val="008A6508"/>
    <w:rsid w:val="008C2344"/>
    <w:rsid w:val="008C2A66"/>
    <w:rsid w:val="008D07FA"/>
    <w:rsid w:val="008D14D0"/>
    <w:rsid w:val="008D1FDF"/>
    <w:rsid w:val="008D6901"/>
    <w:rsid w:val="008E7D47"/>
    <w:rsid w:val="00902AE3"/>
    <w:rsid w:val="00916889"/>
    <w:rsid w:val="009215B9"/>
    <w:rsid w:val="00931295"/>
    <w:rsid w:val="00936413"/>
    <w:rsid w:val="00937A5F"/>
    <w:rsid w:val="0094206F"/>
    <w:rsid w:val="00944C52"/>
    <w:rsid w:val="009457DF"/>
    <w:rsid w:val="00945CFF"/>
    <w:rsid w:val="00946F01"/>
    <w:rsid w:val="00972AF0"/>
    <w:rsid w:val="00973503"/>
    <w:rsid w:val="00980701"/>
    <w:rsid w:val="00983483"/>
    <w:rsid w:val="0099069A"/>
    <w:rsid w:val="009A3B20"/>
    <w:rsid w:val="009A5C88"/>
    <w:rsid w:val="009B140C"/>
    <w:rsid w:val="009B53AB"/>
    <w:rsid w:val="009B71C1"/>
    <w:rsid w:val="009C1332"/>
    <w:rsid w:val="009C1895"/>
    <w:rsid w:val="009D17FC"/>
    <w:rsid w:val="009D30AE"/>
    <w:rsid w:val="009F0AEF"/>
    <w:rsid w:val="009F79CB"/>
    <w:rsid w:val="00A02816"/>
    <w:rsid w:val="00A11238"/>
    <w:rsid w:val="00A22442"/>
    <w:rsid w:val="00A27192"/>
    <w:rsid w:val="00A30918"/>
    <w:rsid w:val="00A312EB"/>
    <w:rsid w:val="00A3235D"/>
    <w:rsid w:val="00A37216"/>
    <w:rsid w:val="00A41A72"/>
    <w:rsid w:val="00A46903"/>
    <w:rsid w:val="00A57408"/>
    <w:rsid w:val="00A57BD2"/>
    <w:rsid w:val="00A73A23"/>
    <w:rsid w:val="00A74D7C"/>
    <w:rsid w:val="00A75B7C"/>
    <w:rsid w:val="00A7615E"/>
    <w:rsid w:val="00A8298E"/>
    <w:rsid w:val="00A82EDB"/>
    <w:rsid w:val="00A91FA7"/>
    <w:rsid w:val="00A93EC7"/>
    <w:rsid w:val="00AA6E1A"/>
    <w:rsid w:val="00AB3755"/>
    <w:rsid w:val="00AB3E90"/>
    <w:rsid w:val="00AC5808"/>
    <w:rsid w:val="00AD3DD5"/>
    <w:rsid w:val="00AD719E"/>
    <w:rsid w:val="00AF3D7C"/>
    <w:rsid w:val="00AF49EA"/>
    <w:rsid w:val="00B12A8E"/>
    <w:rsid w:val="00B15B71"/>
    <w:rsid w:val="00B234DD"/>
    <w:rsid w:val="00B45D55"/>
    <w:rsid w:val="00B505B8"/>
    <w:rsid w:val="00B531EF"/>
    <w:rsid w:val="00B56819"/>
    <w:rsid w:val="00B568A7"/>
    <w:rsid w:val="00B568F8"/>
    <w:rsid w:val="00B72C51"/>
    <w:rsid w:val="00B7422D"/>
    <w:rsid w:val="00B771B4"/>
    <w:rsid w:val="00B80178"/>
    <w:rsid w:val="00B803FB"/>
    <w:rsid w:val="00B82C4B"/>
    <w:rsid w:val="00B87A60"/>
    <w:rsid w:val="00B87CE7"/>
    <w:rsid w:val="00B93063"/>
    <w:rsid w:val="00BA2796"/>
    <w:rsid w:val="00BA5E98"/>
    <w:rsid w:val="00BB7AA7"/>
    <w:rsid w:val="00BD45F2"/>
    <w:rsid w:val="00BF15BF"/>
    <w:rsid w:val="00BF363F"/>
    <w:rsid w:val="00BF3927"/>
    <w:rsid w:val="00BF6C75"/>
    <w:rsid w:val="00BF7AD0"/>
    <w:rsid w:val="00C030D6"/>
    <w:rsid w:val="00C03D4F"/>
    <w:rsid w:val="00C11B70"/>
    <w:rsid w:val="00C141AD"/>
    <w:rsid w:val="00C15466"/>
    <w:rsid w:val="00C20FA0"/>
    <w:rsid w:val="00C340C9"/>
    <w:rsid w:val="00C35EC8"/>
    <w:rsid w:val="00C50C1D"/>
    <w:rsid w:val="00C57352"/>
    <w:rsid w:val="00C7066D"/>
    <w:rsid w:val="00C82F12"/>
    <w:rsid w:val="00C979E1"/>
    <w:rsid w:val="00C97EA2"/>
    <w:rsid w:val="00CA5DEA"/>
    <w:rsid w:val="00CA6508"/>
    <w:rsid w:val="00CA7FFE"/>
    <w:rsid w:val="00CC017F"/>
    <w:rsid w:val="00CC7DF3"/>
    <w:rsid w:val="00CD46EC"/>
    <w:rsid w:val="00CD6EC5"/>
    <w:rsid w:val="00CE1121"/>
    <w:rsid w:val="00CF207C"/>
    <w:rsid w:val="00CF7F40"/>
    <w:rsid w:val="00D00FC6"/>
    <w:rsid w:val="00D018BD"/>
    <w:rsid w:val="00D06AA5"/>
    <w:rsid w:val="00D073A4"/>
    <w:rsid w:val="00D10716"/>
    <w:rsid w:val="00D15D54"/>
    <w:rsid w:val="00D20243"/>
    <w:rsid w:val="00D24DB9"/>
    <w:rsid w:val="00D265D3"/>
    <w:rsid w:val="00D3311B"/>
    <w:rsid w:val="00D408C1"/>
    <w:rsid w:val="00D521DD"/>
    <w:rsid w:val="00D67259"/>
    <w:rsid w:val="00D756CF"/>
    <w:rsid w:val="00D77ECC"/>
    <w:rsid w:val="00D87911"/>
    <w:rsid w:val="00D92E63"/>
    <w:rsid w:val="00D9374D"/>
    <w:rsid w:val="00D97F34"/>
    <w:rsid w:val="00DA6FCF"/>
    <w:rsid w:val="00DA77A3"/>
    <w:rsid w:val="00DB0374"/>
    <w:rsid w:val="00DB2F40"/>
    <w:rsid w:val="00DB3440"/>
    <w:rsid w:val="00DB51A4"/>
    <w:rsid w:val="00DC1798"/>
    <w:rsid w:val="00DD2180"/>
    <w:rsid w:val="00DD2EA8"/>
    <w:rsid w:val="00DD3572"/>
    <w:rsid w:val="00DD3767"/>
    <w:rsid w:val="00DE0729"/>
    <w:rsid w:val="00E01378"/>
    <w:rsid w:val="00E02A7D"/>
    <w:rsid w:val="00E1085A"/>
    <w:rsid w:val="00E11C73"/>
    <w:rsid w:val="00E13E36"/>
    <w:rsid w:val="00E15C64"/>
    <w:rsid w:val="00E172EA"/>
    <w:rsid w:val="00E21016"/>
    <w:rsid w:val="00E244EE"/>
    <w:rsid w:val="00E337D2"/>
    <w:rsid w:val="00E345F9"/>
    <w:rsid w:val="00E45A7F"/>
    <w:rsid w:val="00E567A6"/>
    <w:rsid w:val="00E56DDB"/>
    <w:rsid w:val="00E57648"/>
    <w:rsid w:val="00E621F9"/>
    <w:rsid w:val="00E73735"/>
    <w:rsid w:val="00E74AF6"/>
    <w:rsid w:val="00E77BBF"/>
    <w:rsid w:val="00E82114"/>
    <w:rsid w:val="00E841C7"/>
    <w:rsid w:val="00E95818"/>
    <w:rsid w:val="00E967C9"/>
    <w:rsid w:val="00EA13FB"/>
    <w:rsid w:val="00EA3F29"/>
    <w:rsid w:val="00EB2AC2"/>
    <w:rsid w:val="00EB42AC"/>
    <w:rsid w:val="00EC1E8F"/>
    <w:rsid w:val="00EC335E"/>
    <w:rsid w:val="00EC5678"/>
    <w:rsid w:val="00ED2941"/>
    <w:rsid w:val="00EF1AF2"/>
    <w:rsid w:val="00EF7A21"/>
    <w:rsid w:val="00F05F7D"/>
    <w:rsid w:val="00F07730"/>
    <w:rsid w:val="00F13B3C"/>
    <w:rsid w:val="00F3084D"/>
    <w:rsid w:val="00F335DD"/>
    <w:rsid w:val="00F33FD3"/>
    <w:rsid w:val="00F450BE"/>
    <w:rsid w:val="00F474A8"/>
    <w:rsid w:val="00F50E31"/>
    <w:rsid w:val="00F54ADD"/>
    <w:rsid w:val="00F571E5"/>
    <w:rsid w:val="00F57C3F"/>
    <w:rsid w:val="00F64206"/>
    <w:rsid w:val="00F67CB5"/>
    <w:rsid w:val="00F7133F"/>
    <w:rsid w:val="00F818B6"/>
    <w:rsid w:val="00F85A80"/>
    <w:rsid w:val="00F92E49"/>
    <w:rsid w:val="00F93207"/>
    <w:rsid w:val="00FA3112"/>
    <w:rsid w:val="00FA45F6"/>
    <w:rsid w:val="00FA5461"/>
    <w:rsid w:val="00FB5E96"/>
    <w:rsid w:val="00FC015F"/>
    <w:rsid w:val="00FC7825"/>
    <w:rsid w:val="00FD3109"/>
    <w:rsid w:val="00FE015A"/>
    <w:rsid w:val="00FF48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2B38BD"/>
  <w15:docId w15:val="{7A312EF1-D52B-4CC2-A7EA-BED29689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297"/>
    <w:pPr>
      <w:spacing w:after="200" w:line="276" w:lineRule="auto"/>
    </w:pPr>
  </w:style>
  <w:style w:type="paragraph" w:styleId="Heading1">
    <w:name w:val="heading 1"/>
    <w:basedOn w:val="Normal"/>
    <w:next w:val="Normal"/>
    <w:link w:val="Heading1Char"/>
    <w:uiPriority w:val="9"/>
    <w:qFormat/>
    <w:rsid w:val="007172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72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A469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2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172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72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17297"/>
    <w:pPr>
      <w:ind w:left="720"/>
      <w:contextualSpacing/>
    </w:pPr>
  </w:style>
  <w:style w:type="character" w:styleId="Hyperlink">
    <w:name w:val="Hyperlink"/>
    <w:basedOn w:val="DefaultParagraphFont"/>
    <w:uiPriority w:val="99"/>
    <w:unhideWhenUsed/>
    <w:rsid w:val="00717297"/>
    <w:rPr>
      <w:color w:val="0563C1" w:themeColor="hyperlink"/>
      <w:u w:val="single"/>
    </w:rPr>
  </w:style>
  <w:style w:type="character" w:styleId="Emphasis">
    <w:name w:val="Emphasis"/>
    <w:basedOn w:val="DefaultParagraphFont"/>
    <w:uiPriority w:val="20"/>
    <w:qFormat/>
    <w:rsid w:val="00717297"/>
    <w:rPr>
      <w:i/>
      <w:iCs/>
    </w:rPr>
  </w:style>
  <w:style w:type="paragraph" w:customStyle="1" w:styleId="T-98-2">
    <w:name w:val="T-9/8-2"/>
    <w:rsid w:val="00717297"/>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TOCHeading">
    <w:name w:val="TOC Heading"/>
    <w:basedOn w:val="Heading1"/>
    <w:next w:val="Normal"/>
    <w:uiPriority w:val="39"/>
    <w:unhideWhenUsed/>
    <w:qFormat/>
    <w:rsid w:val="00717297"/>
    <w:pPr>
      <w:spacing w:before="480"/>
      <w:outlineLvl w:val="9"/>
    </w:pPr>
    <w:rPr>
      <w:b/>
      <w:bCs/>
      <w:sz w:val="28"/>
      <w:szCs w:val="28"/>
      <w:lang w:eastAsia="hr-HR"/>
    </w:rPr>
  </w:style>
  <w:style w:type="paragraph" w:styleId="TOC1">
    <w:name w:val="toc 1"/>
    <w:basedOn w:val="Normal"/>
    <w:next w:val="Normal"/>
    <w:autoRedefine/>
    <w:uiPriority w:val="39"/>
    <w:unhideWhenUsed/>
    <w:rsid w:val="00717297"/>
    <w:pPr>
      <w:spacing w:after="100"/>
    </w:pPr>
  </w:style>
  <w:style w:type="paragraph" w:styleId="TOC2">
    <w:name w:val="toc 2"/>
    <w:basedOn w:val="Normal"/>
    <w:next w:val="Normal"/>
    <w:autoRedefine/>
    <w:uiPriority w:val="39"/>
    <w:unhideWhenUsed/>
    <w:rsid w:val="00717297"/>
    <w:pPr>
      <w:spacing w:after="100"/>
      <w:ind w:left="220"/>
    </w:pPr>
  </w:style>
  <w:style w:type="paragraph" w:styleId="BalloonText">
    <w:name w:val="Balloon Text"/>
    <w:basedOn w:val="Normal"/>
    <w:link w:val="BalloonTextChar"/>
    <w:uiPriority w:val="99"/>
    <w:semiHidden/>
    <w:unhideWhenUsed/>
    <w:rsid w:val="00730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60B"/>
    <w:rPr>
      <w:rFonts w:ascii="Segoe UI" w:hAnsi="Segoe UI" w:cs="Segoe UI"/>
      <w:sz w:val="18"/>
      <w:szCs w:val="18"/>
    </w:rPr>
  </w:style>
  <w:style w:type="paragraph" w:styleId="NoSpacing">
    <w:name w:val="No Spacing"/>
    <w:link w:val="NoSpacingChar"/>
    <w:uiPriority w:val="1"/>
    <w:qFormat/>
    <w:rsid w:val="007A54CC"/>
    <w:pPr>
      <w:spacing w:after="0" w:line="240" w:lineRule="auto"/>
    </w:pPr>
    <w:rPr>
      <w:rFonts w:ascii="Calibri" w:eastAsia="Times New Roman" w:hAnsi="Times New Roman" w:cs="Times New Roman"/>
      <w:lang w:eastAsia="hr-HR"/>
    </w:rPr>
  </w:style>
  <w:style w:type="paragraph" w:styleId="HTMLPreformatted">
    <w:name w:val="HTML Preformatted"/>
    <w:basedOn w:val="Normal"/>
    <w:link w:val="HTMLPreformattedChar"/>
    <w:uiPriority w:val="99"/>
    <w:unhideWhenUsed/>
    <w:rsid w:val="007E1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7E10E3"/>
    <w:rPr>
      <w:rFonts w:ascii="Courier New" w:eastAsia="Times New Roman" w:hAnsi="Courier New" w:cs="Courier New"/>
      <w:sz w:val="20"/>
      <w:szCs w:val="20"/>
      <w:lang w:eastAsia="hr-HR"/>
    </w:rPr>
  </w:style>
  <w:style w:type="character" w:customStyle="1" w:styleId="Heading9Char">
    <w:name w:val="Heading 9 Char"/>
    <w:basedOn w:val="DefaultParagraphFont"/>
    <w:link w:val="Heading9"/>
    <w:uiPriority w:val="9"/>
    <w:rsid w:val="00A46903"/>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CA5DEA"/>
    <w:pPr>
      <w:spacing w:after="160" w:line="240" w:lineRule="auto"/>
    </w:pPr>
    <w:rPr>
      <w:sz w:val="20"/>
      <w:szCs w:val="20"/>
    </w:rPr>
  </w:style>
  <w:style w:type="character" w:customStyle="1" w:styleId="CommentTextChar">
    <w:name w:val="Comment Text Char"/>
    <w:basedOn w:val="DefaultParagraphFont"/>
    <w:link w:val="CommentText"/>
    <w:uiPriority w:val="99"/>
    <w:rsid w:val="00CA5DEA"/>
    <w:rPr>
      <w:sz w:val="20"/>
      <w:szCs w:val="20"/>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
    <w:uiPriority w:val="99"/>
    <w:unhideWhenUsed/>
    <w:rsid w:val="00CA5D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link w:val="FootnoteText"/>
    <w:uiPriority w:val="99"/>
    <w:rsid w:val="00CA5DEA"/>
    <w:rPr>
      <w:rFonts w:ascii="Times New Roman" w:eastAsia="Times New Roman" w:hAnsi="Times New Roman" w:cs="Times New Roman"/>
      <w:sz w:val="20"/>
      <w:szCs w:val="20"/>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qFormat/>
    <w:rsid w:val="00CA5DEA"/>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CA5DEA"/>
    <w:pPr>
      <w:spacing w:before="120" w:after="160" w:line="240" w:lineRule="exact"/>
      <w:jc w:val="both"/>
    </w:pPr>
    <w:rPr>
      <w:vertAlign w:val="superscript"/>
    </w:rPr>
  </w:style>
  <w:style w:type="character" w:customStyle="1" w:styleId="NoSpacingChar">
    <w:name w:val="No Spacing Char"/>
    <w:basedOn w:val="DefaultParagraphFont"/>
    <w:link w:val="NoSpacing"/>
    <w:uiPriority w:val="1"/>
    <w:locked/>
    <w:rsid w:val="00BF363F"/>
    <w:rPr>
      <w:rFonts w:ascii="Calibri" w:eastAsia="Times New Roman" w:hAnsi="Times New Roman" w:cs="Times New Roman"/>
      <w:lang w:eastAsia="hr-HR"/>
    </w:rPr>
  </w:style>
  <w:style w:type="paragraph" w:customStyle="1" w:styleId="Body">
    <w:name w:val="Body"/>
    <w:rsid w:val="00032E30"/>
    <w:pPr>
      <w:pBdr>
        <w:top w:val="nil"/>
        <w:left w:val="nil"/>
        <w:bottom w:val="nil"/>
        <w:right w:val="nil"/>
        <w:between w:val="nil"/>
        <w:bar w:val="nil"/>
      </w:pBdr>
      <w:suppressAutoHyphens/>
      <w:spacing w:after="0" w:line="288" w:lineRule="auto"/>
      <w:jc w:val="both"/>
    </w:pPr>
    <w:rPr>
      <w:rFonts w:ascii="Century Gothic" w:eastAsia="Arial Unicode MS" w:hAnsi="Century Gothic" w:cs="Arial Unicode MS"/>
      <w:color w:val="000000"/>
      <w:sz w:val="17"/>
      <w:szCs w:val="17"/>
      <w:u w:color="000000"/>
      <w:bdr w:val="nil"/>
      <w:lang w:val="en-US" w:eastAsia="es-ES"/>
    </w:rPr>
  </w:style>
  <w:style w:type="table" w:styleId="TableGrid">
    <w:name w:val="Table Grid"/>
    <w:basedOn w:val="TableNormal"/>
    <w:rsid w:val="0003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D40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D4039"/>
    <w:rPr>
      <w:rFonts w:ascii="Calibri" w:hAnsi="Calibri"/>
      <w:szCs w:val="21"/>
    </w:rPr>
  </w:style>
  <w:style w:type="paragraph" w:customStyle="1" w:styleId="box459192">
    <w:name w:val="box_459192"/>
    <w:basedOn w:val="Normal"/>
    <w:rsid w:val="00D87911"/>
    <w:pPr>
      <w:spacing w:before="100" w:beforeAutospacing="1" w:after="225"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F7E1F"/>
    <w:rPr>
      <w:sz w:val="16"/>
      <w:szCs w:val="16"/>
    </w:rPr>
  </w:style>
  <w:style w:type="paragraph" w:styleId="CommentSubject">
    <w:name w:val="annotation subject"/>
    <w:basedOn w:val="CommentText"/>
    <w:next w:val="CommentText"/>
    <w:link w:val="CommentSubjectChar"/>
    <w:uiPriority w:val="99"/>
    <w:semiHidden/>
    <w:unhideWhenUsed/>
    <w:rsid w:val="000F7E1F"/>
    <w:pPr>
      <w:spacing w:after="200"/>
    </w:pPr>
    <w:rPr>
      <w:b/>
      <w:bCs/>
    </w:rPr>
  </w:style>
  <w:style w:type="character" w:customStyle="1" w:styleId="CommentSubjectChar">
    <w:name w:val="Comment Subject Char"/>
    <w:basedOn w:val="CommentTextChar"/>
    <w:link w:val="CommentSubject"/>
    <w:uiPriority w:val="99"/>
    <w:semiHidden/>
    <w:rsid w:val="000F7E1F"/>
    <w:rPr>
      <w:b/>
      <w:bCs/>
      <w:sz w:val="20"/>
      <w:szCs w:val="20"/>
    </w:rPr>
  </w:style>
  <w:style w:type="paragraph" w:styleId="Header">
    <w:name w:val="header"/>
    <w:basedOn w:val="Normal"/>
    <w:link w:val="HeaderChar"/>
    <w:unhideWhenUsed/>
    <w:rsid w:val="001F7D20"/>
    <w:pPr>
      <w:tabs>
        <w:tab w:val="center" w:pos="4536"/>
        <w:tab w:val="right" w:pos="9072"/>
      </w:tabs>
      <w:spacing w:after="0" w:line="240" w:lineRule="auto"/>
    </w:pPr>
  </w:style>
  <w:style w:type="character" w:customStyle="1" w:styleId="HeaderChar">
    <w:name w:val="Header Char"/>
    <w:basedOn w:val="DefaultParagraphFont"/>
    <w:link w:val="Header"/>
    <w:rsid w:val="001F7D20"/>
  </w:style>
  <w:style w:type="paragraph" w:styleId="Footer">
    <w:name w:val="footer"/>
    <w:basedOn w:val="Normal"/>
    <w:link w:val="FooterChar"/>
    <w:uiPriority w:val="99"/>
    <w:unhideWhenUsed/>
    <w:rsid w:val="001F7D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D20"/>
  </w:style>
  <w:style w:type="table" w:customStyle="1" w:styleId="Reetkatablice1">
    <w:name w:val="Rešetka tablice1"/>
    <w:basedOn w:val="TableNormal"/>
    <w:next w:val="TableGrid"/>
    <w:rsid w:val="00C11B7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rsid w:val="00C11B7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11">
    <w:name w:val="Svijetli popis - Isticanje 11"/>
    <w:basedOn w:val="TableNormal"/>
    <w:next w:val="LightList-Accent1"/>
    <w:uiPriority w:val="61"/>
    <w:rsid w:val="00FC7825"/>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FC782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9-8">
    <w:name w:val="t-9-8"/>
    <w:basedOn w:val="Normal"/>
    <w:rsid w:val="00F7133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9617">
      <w:bodyDiv w:val="1"/>
      <w:marLeft w:val="0"/>
      <w:marRight w:val="0"/>
      <w:marTop w:val="0"/>
      <w:marBottom w:val="0"/>
      <w:divBdr>
        <w:top w:val="none" w:sz="0" w:space="0" w:color="auto"/>
        <w:left w:val="none" w:sz="0" w:space="0" w:color="auto"/>
        <w:bottom w:val="none" w:sz="0" w:space="0" w:color="auto"/>
        <w:right w:val="none" w:sz="0" w:space="0" w:color="auto"/>
      </w:divBdr>
    </w:div>
    <w:div w:id="1495536589">
      <w:bodyDiv w:val="1"/>
      <w:marLeft w:val="0"/>
      <w:marRight w:val="0"/>
      <w:marTop w:val="0"/>
      <w:marBottom w:val="0"/>
      <w:divBdr>
        <w:top w:val="none" w:sz="0" w:space="0" w:color="auto"/>
        <w:left w:val="none" w:sz="0" w:space="0" w:color="auto"/>
        <w:bottom w:val="none" w:sz="0" w:space="0" w:color="auto"/>
        <w:right w:val="none" w:sz="0" w:space="0" w:color="auto"/>
      </w:divBdr>
    </w:div>
    <w:div w:id="17394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rodne-novine.nn.hr/clanci/sluzbeni/2019_01_7_15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e-usmjeravanje.hzz.hr/" TargetMode="External"/><Relationship Id="rId10" Type="http://schemas.openxmlformats.org/officeDocument/2006/relationships/image" Target="cid:image007.png@01D5DD03.6B3FC7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sok.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avamanjina.gov.hr/UserDocsImages/dokumenti/Uklju%C4%8Divanje%20Roma%20u%20hrvatsko%20dru%C5%A1tvo%20-%20istra%C5%BEivanje%20baznih%20podataka.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6FAA-EC70-4F4C-8BDC-F80C6F85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17554</Words>
  <Characters>100058</Characters>
  <Application>Microsoft Office Word</Application>
  <DocSecurity>4</DocSecurity>
  <Lines>833</Lines>
  <Paragraphs>234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Musić</dc:creator>
  <cp:lastModifiedBy>Vlatka Šelimber</cp:lastModifiedBy>
  <cp:revision>2</cp:revision>
  <cp:lastPrinted>2020-05-13T10:22:00Z</cp:lastPrinted>
  <dcterms:created xsi:type="dcterms:W3CDTF">2020-05-21T10:21:00Z</dcterms:created>
  <dcterms:modified xsi:type="dcterms:W3CDTF">2020-05-21T10:21:00Z</dcterms:modified>
</cp:coreProperties>
</file>